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33" w:rsidRDefault="00A72033" w:rsidP="006A6189">
      <w:pPr>
        <w:adjustRightInd w:val="0"/>
        <w:snapToGrid w:val="0"/>
        <w:spacing w:line="348" w:lineRule="auto"/>
        <w:rPr>
          <w:rFonts w:ascii="黑体" w:eastAsia="黑体"/>
          <w:sz w:val="28"/>
        </w:rPr>
      </w:pPr>
      <w:r w:rsidRPr="009630FC">
        <w:rPr>
          <w:rFonts w:ascii="黑体" w:eastAsia="黑体" w:hint="eastAsia"/>
          <w:sz w:val="28"/>
        </w:rPr>
        <w:t>证券代码：</w:t>
      </w:r>
      <w:r w:rsidRPr="009630FC">
        <w:rPr>
          <w:rFonts w:ascii="黑体" w:eastAsia="黑体"/>
          <w:sz w:val="28"/>
        </w:rPr>
        <w:t xml:space="preserve">600237     </w:t>
      </w:r>
      <w:r w:rsidRPr="009630FC">
        <w:rPr>
          <w:rFonts w:ascii="黑体" w:eastAsia="黑体" w:hint="eastAsia"/>
          <w:sz w:val="28"/>
        </w:rPr>
        <w:t>证券简称：铜峰电子</w:t>
      </w:r>
      <w:r w:rsidRPr="009630FC">
        <w:rPr>
          <w:rFonts w:ascii="黑体" w:eastAsia="黑体"/>
          <w:sz w:val="28"/>
        </w:rPr>
        <w:t xml:space="preserve">    </w:t>
      </w:r>
      <w:r w:rsidRPr="009630FC">
        <w:rPr>
          <w:rFonts w:ascii="黑体" w:eastAsia="黑体" w:hint="eastAsia"/>
          <w:sz w:val="28"/>
        </w:rPr>
        <w:t>编号：临201</w:t>
      </w:r>
      <w:r w:rsidR="006A6189">
        <w:rPr>
          <w:rFonts w:ascii="黑体" w:eastAsia="黑体" w:hint="eastAsia"/>
          <w:sz w:val="28"/>
        </w:rPr>
        <w:t>7</w:t>
      </w:r>
      <w:r w:rsidRPr="009630FC">
        <w:rPr>
          <w:rFonts w:ascii="黑体" w:eastAsia="黑体" w:hint="eastAsia"/>
          <w:sz w:val="28"/>
        </w:rPr>
        <w:t>-0</w:t>
      </w:r>
      <w:r>
        <w:rPr>
          <w:rFonts w:ascii="黑体" w:eastAsia="黑体" w:hint="eastAsia"/>
          <w:sz w:val="28"/>
        </w:rPr>
        <w:t>3</w:t>
      </w:r>
      <w:r w:rsidR="006A6189">
        <w:rPr>
          <w:rFonts w:ascii="黑体" w:eastAsia="黑体" w:hint="eastAsia"/>
          <w:sz w:val="28"/>
        </w:rPr>
        <w:t>0</w:t>
      </w:r>
    </w:p>
    <w:p w:rsidR="006A6189" w:rsidRPr="009630FC" w:rsidRDefault="006A6189" w:rsidP="006A6189">
      <w:pPr>
        <w:adjustRightInd w:val="0"/>
        <w:snapToGrid w:val="0"/>
        <w:spacing w:line="348" w:lineRule="auto"/>
        <w:rPr>
          <w:rFonts w:ascii="黑体" w:eastAsia="黑体"/>
          <w:sz w:val="28"/>
        </w:rPr>
      </w:pPr>
    </w:p>
    <w:p w:rsidR="006A6189" w:rsidRDefault="006A6189" w:rsidP="006A6189">
      <w:pPr>
        <w:adjustRightInd w:val="0"/>
        <w:snapToGrid w:val="0"/>
        <w:spacing w:line="348" w:lineRule="auto"/>
        <w:jc w:val="center"/>
        <w:rPr>
          <w:rFonts w:ascii="黑体" w:eastAsia="黑体"/>
          <w:color w:val="000000"/>
          <w:sz w:val="36"/>
          <w:szCs w:val="36"/>
        </w:rPr>
      </w:pPr>
      <w:r w:rsidRPr="006B3A29">
        <w:rPr>
          <w:rFonts w:ascii="黑体" w:eastAsia="黑体" w:hint="eastAsia"/>
          <w:color w:val="000000"/>
          <w:sz w:val="36"/>
          <w:szCs w:val="36"/>
        </w:rPr>
        <w:t>安徽铜峰电子股份有限公司</w:t>
      </w:r>
      <w:r w:rsidRPr="006B3A29">
        <w:rPr>
          <w:rFonts w:ascii="黑体" w:eastAsia="黑体"/>
          <w:color w:val="000000"/>
          <w:sz w:val="36"/>
          <w:szCs w:val="36"/>
        </w:rPr>
        <w:t xml:space="preserve"> 201</w:t>
      </w:r>
      <w:r>
        <w:rPr>
          <w:rFonts w:ascii="黑体" w:eastAsia="黑体" w:hint="eastAsia"/>
          <w:color w:val="000000"/>
          <w:sz w:val="36"/>
          <w:szCs w:val="36"/>
        </w:rPr>
        <w:t>7</w:t>
      </w:r>
      <w:r w:rsidRPr="006B3A29">
        <w:rPr>
          <w:rFonts w:ascii="黑体" w:eastAsia="黑体" w:hint="eastAsia"/>
          <w:color w:val="000000"/>
          <w:sz w:val="36"/>
          <w:szCs w:val="36"/>
        </w:rPr>
        <w:t>年</w:t>
      </w:r>
      <w:r>
        <w:rPr>
          <w:rFonts w:ascii="黑体" w:eastAsia="黑体" w:hint="eastAsia"/>
          <w:color w:val="000000"/>
          <w:sz w:val="36"/>
          <w:szCs w:val="36"/>
        </w:rPr>
        <w:t>半年</w:t>
      </w:r>
      <w:r w:rsidRPr="006B3A29">
        <w:rPr>
          <w:rFonts w:ascii="黑体" w:eastAsia="黑体" w:hint="eastAsia"/>
          <w:color w:val="000000"/>
          <w:sz w:val="36"/>
          <w:szCs w:val="36"/>
        </w:rPr>
        <w:t>度募集资金存放与实际使用情况的专项报告</w:t>
      </w:r>
    </w:p>
    <w:p w:rsidR="006A6189" w:rsidRDefault="006A6189" w:rsidP="006A6189">
      <w:pPr>
        <w:adjustRightInd w:val="0"/>
        <w:snapToGrid w:val="0"/>
        <w:spacing w:line="348" w:lineRule="auto"/>
        <w:jc w:val="center"/>
        <w:rPr>
          <w:rFonts w:ascii="黑体" w:eastAsia="黑体"/>
          <w:color w:val="000000"/>
          <w:sz w:val="36"/>
          <w:szCs w:val="36"/>
        </w:rPr>
      </w:pPr>
    </w:p>
    <w:p w:rsidR="006A6189" w:rsidRDefault="006A6189" w:rsidP="006A6189">
      <w:pPr>
        <w:adjustRightInd w:val="0"/>
        <w:snapToGrid w:val="0"/>
        <w:spacing w:line="348" w:lineRule="auto"/>
        <w:ind w:firstLineChars="196" w:firstLine="472"/>
        <w:rPr>
          <w:rFonts w:ascii="宋体" w:hAnsi="宋体"/>
          <w:b/>
          <w:sz w:val="24"/>
        </w:rPr>
      </w:pPr>
      <w:r>
        <w:rPr>
          <w:rFonts w:ascii="宋体" w:hAnsi="宋体" w:hint="eastAsia"/>
          <w:b/>
          <w:sz w:val="24"/>
        </w:rPr>
        <w:t>本公司董</w:t>
      </w:r>
      <w:r w:rsidRPr="00FB43EC">
        <w:rPr>
          <w:rFonts w:ascii="宋体" w:hAnsi="宋体" w:hint="eastAsia"/>
          <w:b/>
          <w:sz w:val="24"/>
        </w:rPr>
        <w:t>事会</w:t>
      </w:r>
      <w:r>
        <w:rPr>
          <w:rFonts w:ascii="宋体" w:hAnsi="宋体" w:hint="eastAsia"/>
          <w:b/>
          <w:sz w:val="24"/>
        </w:rPr>
        <w:t>及</w:t>
      </w:r>
      <w:r w:rsidRPr="00FB43EC">
        <w:rPr>
          <w:rFonts w:ascii="宋体" w:hAnsi="宋体" w:hint="eastAsia"/>
          <w:b/>
          <w:sz w:val="24"/>
        </w:rPr>
        <w:t>全体</w:t>
      </w:r>
      <w:r>
        <w:rPr>
          <w:rFonts w:ascii="宋体" w:hAnsi="宋体" w:hint="eastAsia"/>
          <w:b/>
          <w:sz w:val="24"/>
        </w:rPr>
        <w:t>董事</w:t>
      </w:r>
      <w:r w:rsidRPr="00FB43EC">
        <w:rPr>
          <w:rFonts w:ascii="宋体" w:hAnsi="宋体" w:hint="eastAsia"/>
          <w:b/>
          <w:sz w:val="24"/>
        </w:rPr>
        <w:t>保证本</w:t>
      </w:r>
      <w:r>
        <w:rPr>
          <w:rFonts w:ascii="宋体" w:hAnsi="宋体" w:hint="eastAsia"/>
          <w:b/>
          <w:sz w:val="24"/>
        </w:rPr>
        <w:t>公</w:t>
      </w:r>
      <w:r w:rsidRPr="00FB43EC">
        <w:rPr>
          <w:rFonts w:ascii="宋体" w:hAnsi="宋体" w:hint="eastAsia"/>
          <w:b/>
          <w:sz w:val="24"/>
        </w:rPr>
        <w:t>告内容不存在任何</w:t>
      </w:r>
      <w:r>
        <w:rPr>
          <w:rFonts w:ascii="宋体" w:hAnsi="宋体" w:hint="eastAsia"/>
          <w:b/>
          <w:sz w:val="24"/>
        </w:rPr>
        <w:t>虚</w:t>
      </w:r>
      <w:r w:rsidRPr="00FB43EC">
        <w:rPr>
          <w:rFonts w:ascii="宋体" w:hAnsi="宋体" w:hint="eastAsia"/>
          <w:b/>
          <w:sz w:val="24"/>
        </w:rPr>
        <w:t>假记载、误导性陈述或者重大遗漏，并对其内容的</w:t>
      </w:r>
      <w:r>
        <w:rPr>
          <w:rFonts w:ascii="宋体" w:hAnsi="宋体" w:hint="eastAsia"/>
          <w:b/>
          <w:sz w:val="24"/>
        </w:rPr>
        <w:t>真实</w:t>
      </w:r>
      <w:r w:rsidRPr="00FB43EC">
        <w:rPr>
          <w:rFonts w:ascii="宋体" w:hAnsi="宋体" w:hint="eastAsia"/>
          <w:b/>
          <w:sz w:val="24"/>
        </w:rPr>
        <w:t>性</w:t>
      </w:r>
      <w:r>
        <w:rPr>
          <w:rFonts w:ascii="宋体" w:hAnsi="宋体" w:hint="eastAsia"/>
          <w:b/>
          <w:sz w:val="24"/>
        </w:rPr>
        <w:t>、</w:t>
      </w:r>
      <w:r w:rsidRPr="00FB43EC">
        <w:rPr>
          <w:rFonts w:ascii="宋体" w:hAnsi="宋体" w:hint="eastAsia"/>
          <w:b/>
          <w:sz w:val="24"/>
        </w:rPr>
        <w:t>准确性和</w:t>
      </w:r>
      <w:r w:rsidRPr="00D07125">
        <w:rPr>
          <w:rFonts w:ascii="宋体" w:hAnsi="宋体" w:hint="eastAsia"/>
          <w:b/>
          <w:sz w:val="24"/>
        </w:rPr>
        <w:t>完整</w:t>
      </w:r>
      <w:r w:rsidRPr="00FB43EC">
        <w:rPr>
          <w:rFonts w:ascii="宋体" w:hAnsi="宋体" w:hint="eastAsia"/>
          <w:b/>
          <w:sz w:val="24"/>
        </w:rPr>
        <w:t>性承担个别及连带责任。</w:t>
      </w:r>
    </w:p>
    <w:p w:rsidR="006A6189" w:rsidRPr="005D4D82" w:rsidRDefault="006A6189" w:rsidP="006A6189">
      <w:pPr>
        <w:adjustRightInd w:val="0"/>
        <w:snapToGrid w:val="0"/>
        <w:spacing w:line="348" w:lineRule="auto"/>
        <w:jc w:val="center"/>
        <w:rPr>
          <w:rFonts w:ascii="黑体" w:eastAsia="黑体"/>
          <w:color w:val="000000"/>
          <w:sz w:val="36"/>
          <w:szCs w:val="36"/>
        </w:rPr>
      </w:pPr>
    </w:p>
    <w:p w:rsidR="006A6189" w:rsidRDefault="006A6189" w:rsidP="006A6189">
      <w:pPr>
        <w:adjustRightInd w:val="0"/>
        <w:snapToGrid w:val="0"/>
        <w:spacing w:line="348" w:lineRule="auto"/>
        <w:ind w:firstLineChars="200" w:firstLine="480"/>
        <w:rPr>
          <w:rFonts w:ascii="黑体" w:eastAsia="黑体"/>
          <w:color w:val="000000"/>
          <w:sz w:val="36"/>
          <w:szCs w:val="36"/>
        </w:rPr>
      </w:pPr>
      <w:r>
        <w:rPr>
          <w:rFonts w:ascii="宋体" w:hAnsi="宋体" w:hint="eastAsia"/>
          <w:sz w:val="24"/>
        </w:rPr>
        <w:t xml:space="preserve">重要内容提示： </w:t>
      </w:r>
    </w:p>
    <w:p w:rsidR="006A6189" w:rsidRDefault="006A6189" w:rsidP="006A6189">
      <w:pPr>
        <w:numPr>
          <w:ilvl w:val="0"/>
          <w:numId w:val="2"/>
        </w:numPr>
        <w:adjustRightInd w:val="0"/>
        <w:snapToGrid w:val="0"/>
        <w:spacing w:line="348" w:lineRule="auto"/>
        <w:rPr>
          <w:rFonts w:ascii="宋体" w:hAnsi="宋体"/>
          <w:sz w:val="24"/>
        </w:rPr>
      </w:pPr>
      <w:r w:rsidRPr="008C0804">
        <w:rPr>
          <w:rFonts w:ascii="宋体" w:hAnsi="宋体" w:hint="eastAsia"/>
          <w:sz w:val="24"/>
        </w:rPr>
        <w:t>公司募集资金存放符合公司规定</w:t>
      </w:r>
    </w:p>
    <w:p w:rsidR="006A6189" w:rsidRPr="00183482" w:rsidRDefault="006A6189" w:rsidP="006A6189">
      <w:pPr>
        <w:numPr>
          <w:ilvl w:val="0"/>
          <w:numId w:val="2"/>
        </w:numPr>
        <w:adjustRightInd w:val="0"/>
        <w:snapToGrid w:val="0"/>
        <w:spacing w:line="348" w:lineRule="auto"/>
        <w:rPr>
          <w:rFonts w:ascii="宋体" w:hAnsi="宋体"/>
          <w:sz w:val="24"/>
        </w:rPr>
      </w:pPr>
      <w:r w:rsidRPr="00183482">
        <w:rPr>
          <w:rFonts w:ascii="宋体" w:hAnsi="宋体" w:hint="eastAsia"/>
          <w:sz w:val="24"/>
        </w:rPr>
        <w:t>公司募集资金使用是否符合承诺进度：</w:t>
      </w:r>
      <w:r w:rsidRPr="00183482">
        <w:rPr>
          <w:rFonts w:ascii="宋体" w:hAnsi="宋体" w:hint="eastAsia"/>
          <w:color w:val="000000"/>
          <w:sz w:val="24"/>
        </w:rPr>
        <w:t>募集资金投资项目智能电网用新型薄膜材料技改项目的首条生产线已于2014年8月下旬投料联动一次性试车成功。新能源用新型薄膜材料项目的首条生产线由于前期国外设备到港时间推迟，以及优化部分工序的原因，项目首条生产线2015年2月开始投料试生产。以上两条募集资金项目生产线已于2015年10月达到可使用状态，目前生产线运行稳定。</w:t>
      </w:r>
    </w:p>
    <w:p w:rsidR="006A6189" w:rsidRPr="00857427" w:rsidRDefault="006A6189" w:rsidP="006A6189">
      <w:pPr>
        <w:adjustRightInd w:val="0"/>
        <w:snapToGrid w:val="0"/>
        <w:spacing w:line="348" w:lineRule="auto"/>
        <w:rPr>
          <w:rFonts w:ascii="宋体" w:hAnsi="宋体"/>
          <w:color w:val="FF0000"/>
          <w:sz w:val="24"/>
        </w:rPr>
      </w:pPr>
    </w:p>
    <w:p w:rsidR="006A6189" w:rsidRPr="00B27ED0" w:rsidRDefault="006A6189" w:rsidP="006A6189">
      <w:pPr>
        <w:widowControl/>
        <w:adjustRightInd w:val="0"/>
        <w:snapToGrid w:val="0"/>
        <w:spacing w:line="348" w:lineRule="auto"/>
        <w:ind w:firstLineChars="200" w:firstLine="482"/>
        <w:jc w:val="left"/>
        <w:rPr>
          <w:rFonts w:ascii="宋体" w:hAnsi="宋体" w:cs="宋体"/>
          <w:b/>
          <w:kern w:val="0"/>
          <w:sz w:val="24"/>
        </w:rPr>
      </w:pPr>
      <w:r w:rsidRPr="00B27ED0">
        <w:rPr>
          <w:rFonts w:ascii="宋体" w:hAnsi="宋体" w:cs="宋体"/>
          <w:b/>
          <w:kern w:val="0"/>
          <w:sz w:val="24"/>
        </w:rPr>
        <w:t xml:space="preserve">一、募集资金基本情况 </w:t>
      </w:r>
    </w:p>
    <w:p w:rsidR="006A6189" w:rsidRPr="0048450B" w:rsidRDefault="006A6189" w:rsidP="006A6189">
      <w:pPr>
        <w:adjustRightInd w:val="0"/>
        <w:snapToGrid w:val="0"/>
        <w:spacing w:line="348" w:lineRule="auto"/>
        <w:ind w:firstLineChars="200" w:firstLine="480"/>
        <w:rPr>
          <w:rFonts w:ascii="宋体" w:hAnsi="宋体"/>
          <w:color w:val="000000"/>
          <w:sz w:val="24"/>
        </w:rPr>
      </w:pPr>
      <w:r w:rsidRPr="0048450B">
        <w:rPr>
          <w:rFonts w:ascii="宋体" w:hAnsi="宋体" w:hint="eastAsia"/>
          <w:color w:val="000000"/>
          <w:sz w:val="24"/>
        </w:rPr>
        <w:t>经中国证券监督管理委员会证监许可[2012]1327 号文核准，安徽铜峰电子股份有限公司（以下简称“公司”）</w:t>
      </w:r>
      <w:r w:rsidRPr="0048450B">
        <w:rPr>
          <w:rFonts w:ascii="宋体" w:hAnsi="宋体"/>
          <w:color w:val="000000"/>
          <w:sz w:val="24"/>
        </w:rPr>
        <w:t>于</w:t>
      </w:r>
      <w:smartTag w:uri="urn:schemas-microsoft-com:office:smarttags" w:element="chsdate">
        <w:smartTagPr>
          <w:attr w:name="IsROCDate" w:val="False"/>
          <w:attr w:name="IsLunarDate" w:val="False"/>
          <w:attr w:name="Day" w:val="23"/>
          <w:attr w:name="Month" w:val="1"/>
          <w:attr w:name="Year" w:val="2013"/>
        </w:smartTagPr>
        <w:r w:rsidRPr="0048450B">
          <w:rPr>
            <w:rFonts w:ascii="宋体" w:hAnsi="宋体"/>
            <w:color w:val="000000"/>
            <w:sz w:val="24"/>
          </w:rPr>
          <w:t>2013年1月23日</w:t>
        </w:r>
      </w:smartTag>
      <w:r w:rsidRPr="0048450B">
        <w:rPr>
          <w:rFonts w:ascii="宋体" w:hAnsi="宋体"/>
          <w:color w:val="000000"/>
          <w:sz w:val="24"/>
        </w:rPr>
        <w:t>以非公开发行股票的方式向10</w:t>
      </w:r>
      <w:proofErr w:type="gramStart"/>
      <w:r w:rsidRPr="0048450B">
        <w:rPr>
          <w:rFonts w:ascii="宋体" w:hAnsi="宋体"/>
          <w:color w:val="000000"/>
          <w:sz w:val="24"/>
        </w:rPr>
        <w:t>名特定</w:t>
      </w:r>
      <w:proofErr w:type="gramEnd"/>
      <w:r w:rsidRPr="0048450B">
        <w:rPr>
          <w:rFonts w:ascii="宋体" w:hAnsi="宋体"/>
          <w:color w:val="000000"/>
          <w:sz w:val="24"/>
        </w:rPr>
        <w:t>投资者发行了164,369,565股人民币普通股（A股）。根据</w:t>
      </w:r>
      <w:r w:rsidRPr="0048450B">
        <w:rPr>
          <w:rFonts w:ascii="宋体" w:hAnsi="宋体" w:hint="eastAsia"/>
          <w:color w:val="000000"/>
          <w:sz w:val="24"/>
        </w:rPr>
        <w:t>华普天健会计师事务所（北京）有限公司</w:t>
      </w:r>
      <w:r w:rsidRPr="0048450B">
        <w:rPr>
          <w:rFonts w:ascii="宋体" w:hAnsi="宋体"/>
          <w:color w:val="000000"/>
          <w:sz w:val="24"/>
        </w:rPr>
        <w:t>出具的《验资报告》（验字[2013]0345号），</w:t>
      </w:r>
      <w:r w:rsidRPr="0048450B">
        <w:rPr>
          <w:rFonts w:ascii="宋体" w:hAnsi="宋体" w:hint="eastAsia"/>
          <w:color w:val="000000"/>
          <w:sz w:val="24"/>
        </w:rPr>
        <w:t>本次发行</w:t>
      </w:r>
      <w:r w:rsidRPr="0048450B">
        <w:rPr>
          <w:rFonts w:ascii="宋体" w:hAnsi="宋体"/>
          <w:color w:val="000000"/>
          <w:sz w:val="24"/>
        </w:rPr>
        <w:t>共计募集货币资金人民币756,099,999.00元，扣除与发行有关的费用人民币38,984,999.95元，公司实际募集资金净额为人民币717,114,999.05元，</w:t>
      </w:r>
      <w:r w:rsidRPr="0048450B">
        <w:rPr>
          <w:rFonts w:ascii="宋体" w:hAnsi="宋体" w:hint="eastAsia"/>
          <w:color w:val="000000"/>
          <w:sz w:val="24"/>
        </w:rPr>
        <w:t>以上募集资金已于</w:t>
      </w:r>
      <w:smartTag w:uri="urn:schemas-microsoft-com:office:smarttags" w:element="chsdate">
        <w:smartTagPr>
          <w:attr w:name="IsROCDate" w:val="False"/>
          <w:attr w:name="IsLunarDate" w:val="False"/>
          <w:attr w:name="Day" w:val="29"/>
          <w:attr w:name="Month" w:val="1"/>
          <w:attr w:name="Year" w:val="2013"/>
        </w:smartTagPr>
        <w:r w:rsidRPr="0048450B">
          <w:rPr>
            <w:rFonts w:ascii="宋体" w:hAnsi="宋体" w:hint="eastAsia"/>
            <w:color w:val="000000"/>
            <w:sz w:val="24"/>
          </w:rPr>
          <w:t>2013年1月29日</w:t>
        </w:r>
      </w:smartTag>
      <w:r w:rsidRPr="0048450B">
        <w:rPr>
          <w:rFonts w:ascii="宋体" w:hAnsi="宋体" w:hint="eastAsia"/>
          <w:color w:val="000000"/>
          <w:sz w:val="24"/>
        </w:rPr>
        <w:t>划入公司募集资金专项账户（以上详见</w:t>
      </w:r>
      <w:smartTag w:uri="urn:schemas-microsoft-com:office:smarttags" w:element="chsdate">
        <w:smartTagPr>
          <w:attr w:name="IsROCDate" w:val="False"/>
          <w:attr w:name="IsLunarDate" w:val="False"/>
          <w:attr w:name="Day" w:val="2"/>
          <w:attr w:name="Month" w:val="2"/>
          <w:attr w:name="Year" w:val="2013"/>
        </w:smartTagPr>
        <w:r w:rsidRPr="0048450B">
          <w:rPr>
            <w:rFonts w:ascii="宋体" w:hAnsi="宋体" w:hint="eastAsia"/>
            <w:color w:val="000000"/>
            <w:sz w:val="24"/>
          </w:rPr>
          <w:t>2013年2月2日</w:t>
        </w:r>
      </w:smartTag>
      <w:r w:rsidRPr="0048450B">
        <w:rPr>
          <w:rFonts w:ascii="宋体" w:hAnsi="宋体" w:hint="eastAsia"/>
          <w:color w:val="000000"/>
          <w:sz w:val="24"/>
        </w:rPr>
        <w:t>在公司指定信息披露报刊和上海证券交易所网站公告）。</w:t>
      </w:r>
    </w:p>
    <w:p w:rsidR="006A6189" w:rsidRDefault="006A6189" w:rsidP="006A6189">
      <w:pPr>
        <w:adjustRightInd w:val="0"/>
        <w:snapToGrid w:val="0"/>
        <w:spacing w:line="348" w:lineRule="auto"/>
        <w:ind w:firstLineChars="200" w:firstLine="480"/>
        <w:rPr>
          <w:rFonts w:ascii="宋体" w:hAnsi="宋体"/>
          <w:color w:val="000000"/>
          <w:sz w:val="24"/>
        </w:rPr>
      </w:pPr>
      <w:r w:rsidRPr="0048450B">
        <w:rPr>
          <w:rFonts w:ascii="宋体" w:hAnsi="宋体" w:hint="eastAsia"/>
          <w:color w:val="000000"/>
          <w:sz w:val="24"/>
        </w:rPr>
        <w:t>截止201</w:t>
      </w:r>
      <w:r>
        <w:rPr>
          <w:rFonts w:ascii="宋体" w:hAnsi="宋体" w:hint="eastAsia"/>
          <w:color w:val="000000"/>
          <w:sz w:val="24"/>
        </w:rPr>
        <w:t>7</w:t>
      </w:r>
      <w:r w:rsidRPr="0048450B">
        <w:rPr>
          <w:rFonts w:ascii="宋体" w:hAnsi="宋体" w:hint="eastAsia"/>
          <w:color w:val="000000"/>
          <w:sz w:val="24"/>
        </w:rPr>
        <w:t>年</w:t>
      </w:r>
      <w:r>
        <w:rPr>
          <w:rFonts w:ascii="宋体" w:hAnsi="宋体" w:hint="eastAsia"/>
          <w:color w:val="000000"/>
          <w:sz w:val="24"/>
        </w:rPr>
        <w:t>6</w:t>
      </w:r>
      <w:r w:rsidRPr="0048450B">
        <w:rPr>
          <w:rFonts w:ascii="宋体" w:hAnsi="宋体" w:hint="eastAsia"/>
          <w:color w:val="000000"/>
          <w:sz w:val="24"/>
        </w:rPr>
        <w:t>月</w:t>
      </w:r>
      <w:r>
        <w:rPr>
          <w:rFonts w:ascii="宋体" w:hAnsi="宋体" w:hint="eastAsia"/>
          <w:color w:val="000000"/>
          <w:sz w:val="24"/>
        </w:rPr>
        <w:t>30</w:t>
      </w:r>
      <w:r w:rsidRPr="0048450B">
        <w:rPr>
          <w:rFonts w:ascii="宋体" w:hAnsi="宋体" w:hint="eastAsia"/>
          <w:color w:val="000000"/>
          <w:sz w:val="24"/>
        </w:rPr>
        <w:t>日，公司募集资金使用情况如下：</w:t>
      </w:r>
    </w:p>
    <w:p w:rsidR="006A6189" w:rsidRDefault="006A6189" w:rsidP="006A6189">
      <w:pPr>
        <w:adjustRightInd w:val="0"/>
        <w:snapToGrid w:val="0"/>
        <w:spacing w:line="348" w:lineRule="auto"/>
        <w:ind w:firstLineChars="200" w:firstLine="480"/>
        <w:jc w:val="left"/>
        <w:rPr>
          <w:rFonts w:ascii="宋体" w:hAnsi="宋体"/>
          <w:color w:val="000000"/>
          <w:sz w:val="24"/>
        </w:rPr>
      </w:pPr>
      <w:r>
        <w:rPr>
          <w:rFonts w:ascii="宋体" w:hAnsi="宋体" w:hint="eastAsia"/>
          <w:color w:val="000000"/>
          <w:sz w:val="24"/>
        </w:rPr>
        <w:t>（1）</w:t>
      </w:r>
      <w:r w:rsidRPr="008236A0">
        <w:rPr>
          <w:rFonts w:ascii="宋体" w:hAnsi="宋体" w:hint="eastAsia"/>
          <w:color w:val="000000"/>
          <w:sz w:val="24"/>
        </w:rPr>
        <w:t>募集资金投资项目</w:t>
      </w:r>
    </w:p>
    <w:p w:rsidR="006A6189" w:rsidRPr="008236A0" w:rsidRDefault="006A6189" w:rsidP="006A6189">
      <w:pPr>
        <w:adjustRightInd w:val="0"/>
        <w:snapToGrid w:val="0"/>
        <w:spacing w:line="348" w:lineRule="auto"/>
        <w:ind w:firstLineChars="200" w:firstLine="480"/>
        <w:jc w:val="left"/>
        <w:rPr>
          <w:rFonts w:ascii="宋体" w:hAnsi="宋体"/>
          <w:color w:val="000000"/>
          <w:sz w:val="24"/>
        </w:rPr>
      </w:pPr>
      <w:r w:rsidRPr="008236A0">
        <w:rPr>
          <w:rFonts w:ascii="宋体" w:hAnsi="宋体" w:hint="eastAsia"/>
          <w:color w:val="000000"/>
          <w:sz w:val="24"/>
        </w:rPr>
        <w:lastRenderedPageBreak/>
        <w:t>截止</w:t>
      </w:r>
      <w:r>
        <w:rPr>
          <w:rFonts w:ascii="宋体" w:hAnsi="宋体" w:hint="eastAsia"/>
          <w:color w:val="000000"/>
          <w:sz w:val="24"/>
        </w:rPr>
        <w:t>2017</w:t>
      </w:r>
      <w:r w:rsidRPr="008236A0">
        <w:rPr>
          <w:rFonts w:ascii="宋体" w:hAnsi="宋体" w:hint="eastAsia"/>
          <w:color w:val="000000"/>
          <w:sz w:val="24"/>
        </w:rPr>
        <w:t>年6月30日，公司累计投入募集资金项目3</w:t>
      </w:r>
      <w:r>
        <w:rPr>
          <w:rFonts w:ascii="宋体" w:hAnsi="宋体" w:hint="eastAsia"/>
          <w:color w:val="000000"/>
          <w:sz w:val="24"/>
        </w:rPr>
        <w:t>2,730</w:t>
      </w:r>
      <w:r w:rsidRPr="008236A0">
        <w:rPr>
          <w:rFonts w:ascii="宋体" w:hAnsi="宋体" w:hint="eastAsia"/>
          <w:color w:val="000000"/>
          <w:sz w:val="24"/>
        </w:rPr>
        <w:t>.</w:t>
      </w:r>
      <w:r>
        <w:rPr>
          <w:rFonts w:ascii="宋体" w:hAnsi="宋体" w:hint="eastAsia"/>
          <w:color w:val="000000"/>
          <w:sz w:val="24"/>
        </w:rPr>
        <w:t>64</w:t>
      </w:r>
      <w:r w:rsidRPr="008236A0">
        <w:rPr>
          <w:rFonts w:ascii="宋体" w:hAnsi="宋体" w:hint="eastAsia"/>
          <w:color w:val="000000"/>
          <w:sz w:val="24"/>
        </w:rPr>
        <w:t>万元，其中：智能电网用新型薄膜材料技改项目共投入12,</w:t>
      </w:r>
      <w:r>
        <w:rPr>
          <w:rFonts w:ascii="宋体" w:hAnsi="宋体" w:hint="eastAsia"/>
          <w:color w:val="000000"/>
          <w:sz w:val="24"/>
        </w:rPr>
        <w:t>676.95</w:t>
      </w:r>
      <w:r w:rsidRPr="008236A0">
        <w:rPr>
          <w:rFonts w:ascii="宋体" w:hAnsi="宋体" w:hint="eastAsia"/>
          <w:color w:val="000000"/>
          <w:sz w:val="24"/>
        </w:rPr>
        <w:t>万元，</w:t>
      </w:r>
      <w:r w:rsidRPr="008236A0">
        <w:rPr>
          <w:rFonts w:ascii="宋体" w:hAnsi="宋体"/>
          <w:color w:val="000000"/>
          <w:sz w:val="24"/>
        </w:rPr>
        <w:t>新能源用薄膜材料技改项目</w:t>
      </w:r>
      <w:r w:rsidRPr="008236A0">
        <w:rPr>
          <w:rFonts w:ascii="宋体" w:hAnsi="宋体" w:hint="eastAsia"/>
          <w:color w:val="000000"/>
          <w:sz w:val="24"/>
        </w:rPr>
        <w:t>共投入</w:t>
      </w:r>
      <w:r>
        <w:rPr>
          <w:rFonts w:ascii="宋体" w:hAnsi="宋体" w:hint="eastAsia"/>
          <w:color w:val="000000"/>
          <w:sz w:val="24"/>
        </w:rPr>
        <w:t>20</w:t>
      </w:r>
      <w:r w:rsidRPr="008236A0">
        <w:rPr>
          <w:rFonts w:ascii="宋体" w:hAnsi="宋体" w:hint="eastAsia"/>
          <w:color w:val="000000"/>
          <w:sz w:val="24"/>
        </w:rPr>
        <w:t>,</w:t>
      </w:r>
      <w:r>
        <w:rPr>
          <w:rFonts w:ascii="宋体" w:hAnsi="宋体" w:hint="eastAsia"/>
          <w:color w:val="000000"/>
          <w:sz w:val="24"/>
        </w:rPr>
        <w:t>053.69</w:t>
      </w:r>
      <w:r w:rsidRPr="008236A0">
        <w:rPr>
          <w:rFonts w:ascii="宋体" w:hAnsi="宋体" w:hint="eastAsia"/>
          <w:color w:val="000000"/>
          <w:sz w:val="24"/>
        </w:rPr>
        <w:t>万元。</w:t>
      </w:r>
    </w:p>
    <w:p w:rsidR="006A6189" w:rsidRDefault="006A6189" w:rsidP="006A6189">
      <w:pPr>
        <w:adjustRightInd w:val="0"/>
        <w:snapToGrid w:val="0"/>
        <w:spacing w:line="348" w:lineRule="auto"/>
        <w:ind w:firstLineChars="150" w:firstLine="360"/>
        <w:jc w:val="left"/>
        <w:rPr>
          <w:rFonts w:ascii="宋体" w:hAnsi="宋体"/>
          <w:color w:val="000000"/>
          <w:sz w:val="24"/>
        </w:rPr>
      </w:pPr>
      <w:r w:rsidRPr="00443B5F">
        <w:rPr>
          <w:rFonts w:ascii="宋体" w:hAnsi="宋体" w:hint="eastAsia"/>
          <w:color w:val="000000"/>
          <w:sz w:val="24"/>
        </w:rPr>
        <w:t>智能电网用新型薄膜材料技改项目的首条生</w:t>
      </w:r>
      <w:r w:rsidRPr="00C506E0">
        <w:rPr>
          <w:rFonts w:ascii="宋体" w:hAnsi="宋体" w:hint="eastAsia"/>
          <w:color w:val="000000"/>
          <w:sz w:val="24"/>
        </w:rPr>
        <w:t>产线已于2014年8月下旬投料联动一次性试车成功</w:t>
      </w:r>
      <w:r>
        <w:rPr>
          <w:rFonts w:ascii="宋体" w:hAnsi="宋体" w:hint="eastAsia"/>
          <w:color w:val="000000"/>
          <w:sz w:val="24"/>
        </w:rPr>
        <w:t>。</w:t>
      </w:r>
      <w:r w:rsidRPr="00C506E0">
        <w:rPr>
          <w:rFonts w:ascii="宋体" w:hAnsi="宋体" w:hint="eastAsia"/>
          <w:color w:val="000000"/>
          <w:sz w:val="24"/>
        </w:rPr>
        <w:t>新能源用新型薄膜材料项目的首条生产线由于</w:t>
      </w:r>
      <w:r>
        <w:rPr>
          <w:rFonts w:ascii="宋体" w:hAnsi="宋体" w:hint="eastAsia"/>
          <w:color w:val="000000"/>
          <w:sz w:val="24"/>
        </w:rPr>
        <w:t>前期</w:t>
      </w:r>
      <w:r w:rsidRPr="00C506E0">
        <w:rPr>
          <w:rFonts w:ascii="宋体" w:hAnsi="宋体" w:hint="eastAsia"/>
          <w:color w:val="000000"/>
          <w:sz w:val="24"/>
        </w:rPr>
        <w:t>国外设备到港时间推迟，</w:t>
      </w:r>
      <w:r>
        <w:rPr>
          <w:rFonts w:ascii="宋体" w:hAnsi="宋体" w:hint="eastAsia"/>
          <w:color w:val="000000"/>
          <w:sz w:val="24"/>
        </w:rPr>
        <w:t>以及优化部分工序的原因，</w:t>
      </w:r>
      <w:r w:rsidRPr="00C506E0">
        <w:rPr>
          <w:rFonts w:ascii="宋体" w:hAnsi="宋体" w:hint="eastAsia"/>
          <w:color w:val="000000"/>
          <w:sz w:val="24"/>
        </w:rPr>
        <w:t>投产时间比原计划延期，</w:t>
      </w:r>
      <w:r>
        <w:rPr>
          <w:rFonts w:ascii="宋体" w:hAnsi="宋体" w:hint="eastAsia"/>
          <w:color w:val="000000"/>
          <w:sz w:val="24"/>
        </w:rPr>
        <w:t>项目首条生产线2015年2月开始投料试生产</w:t>
      </w:r>
      <w:r w:rsidRPr="00C506E0">
        <w:rPr>
          <w:rFonts w:ascii="宋体" w:hAnsi="宋体" w:hint="eastAsia"/>
          <w:color w:val="000000"/>
          <w:sz w:val="24"/>
        </w:rPr>
        <w:t>。</w:t>
      </w:r>
      <w:r>
        <w:rPr>
          <w:rFonts w:ascii="宋体" w:hAnsi="宋体" w:hint="eastAsia"/>
          <w:color w:val="000000"/>
          <w:sz w:val="24"/>
        </w:rPr>
        <w:t>截止2015年10月，以上两条募集资金项目生产线均已达到可使用状态，目前生产线运行稳定</w:t>
      </w:r>
      <w:r w:rsidRPr="00C506E0">
        <w:rPr>
          <w:rFonts w:ascii="宋体" w:hAnsi="宋体" w:hint="eastAsia"/>
          <w:color w:val="000000"/>
          <w:sz w:val="24"/>
        </w:rPr>
        <w:t>。本着谨慎性的原则，公司将根据以上两条生产线投产后的</w:t>
      </w:r>
      <w:r w:rsidRPr="00C506E0">
        <w:rPr>
          <w:rFonts w:ascii="宋体" w:hAnsi="宋体"/>
          <w:color w:val="000000"/>
          <w:sz w:val="24"/>
        </w:rPr>
        <w:t>市场</w:t>
      </w:r>
      <w:r w:rsidRPr="00C506E0">
        <w:rPr>
          <w:rFonts w:ascii="宋体" w:hAnsi="宋体" w:hint="eastAsia"/>
          <w:color w:val="000000"/>
          <w:sz w:val="24"/>
        </w:rPr>
        <w:t>情况，再行决定后续投资的实施进度。</w:t>
      </w:r>
    </w:p>
    <w:p w:rsidR="006A6189" w:rsidRDefault="006A6189" w:rsidP="006A6189">
      <w:pPr>
        <w:adjustRightInd w:val="0"/>
        <w:snapToGrid w:val="0"/>
        <w:spacing w:line="348" w:lineRule="auto"/>
        <w:ind w:firstLineChars="150" w:firstLine="360"/>
        <w:jc w:val="left"/>
        <w:rPr>
          <w:kern w:val="0"/>
          <w:sz w:val="24"/>
        </w:rPr>
      </w:pPr>
      <w:r>
        <w:rPr>
          <w:rFonts w:ascii="宋体" w:hAnsi="宋体" w:hint="eastAsia"/>
          <w:color w:val="000000"/>
          <w:sz w:val="24"/>
        </w:rPr>
        <w:t>（2）</w:t>
      </w:r>
      <w:r>
        <w:rPr>
          <w:rFonts w:hint="eastAsia"/>
          <w:kern w:val="0"/>
          <w:sz w:val="24"/>
        </w:rPr>
        <w:t>补充公司流动资金</w:t>
      </w:r>
    </w:p>
    <w:p w:rsidR="006A6189" w:rsidRPr="007319E6" w:rsidRDefault="006A6189" w:rsidP="006A6189">
      <w:pPr>
        <w:adjustRightInd w:val="0"/>
        <w:snapToGrid w:val="0"/>
        <w:spacing w:line="348" w:lineRule="auto"/>
        <w:ind w:firstLineChars="200" w:firstLine="480"/>
        <w:jc w:val="left"/>
        <w:rPr>
          <w:rFonts w:ascii="宋体" w:hAnsi="宋体"/>
          <w:sz w:val="24"/>
        </w:rPr>
      </w:pPr>
      <w:r w:rsidRPr="007319E6">
        <w:rPr>
          <w:rFonts w:ascii="宋体" w:hAnsi="宋体"/>
          <w:sz w:val="24"/>
        </w:rPr>
        <w:t>为提高资金的使用效率，降低公司财务费用，2017年1月13日，经公司第七届董事会第十五次会议、第七届监事会第九次会议审议通过，公司决定将闲置募集资金中不超过36,000万元的资金暂时借出，用于暂时补充流动资金，使用期限自公司董事会批准之日起不超过12个月（以上详见2017年1月14日在公司指定信息披露报刊和上海证券交易所网站公告）</w:t>
      </w:r>
      <w:r>
        <w:rPr>
          <w:rFonts w:ascii="宋体" w:hAnsi="宋体" w:hint="eastAsia"/>
          <w:sz w:val="24"/>
        </w:rPr>
        <w:t>。截止2017年6月30日，</w:t>
      </w:r>
      <w:r w:rsidRPr="00673B18">
        <w:rPr>
          <w:rFonts w:ascii="宋体" w:hAnsi="宋体" w:hint="eastAsia"/>
          <w:sz w:val="24"/>
        </w:rPr>
        <w:t>公司</w:t>
      </w:r>
      <w:r>
        <w:rPr>
          <w:rFonts w:ascii="宋体" w:hAnsi="宋体" w:hint="eastAsia"/>
          <w:sz w:val="24"/>
        </w:rPr>
        <w:t>已</w:t>
      </w:r>
      <w:r w:rsidRPr="00673B18">
        <w:rPr>
          <w:rFonts w:ascii="宋体" w:hAnsi="宋体" w:hint="eastAsia"/>
          <w:sz w:val="24"/>
        </w:rPr>
        <w:t>共计从募集资金专户划出</w:t>
      </w:r>
      <w:r>
        <w:rPr>
          <w:rFonts w:ascii="宋体" w:hAnsi="宋体" w:hint="eastAsia"/>
          <w:sz w:val="24"/>
        </w:rPr>
        <w:t>29,500万</w:t>
      </w:r>
      <w:r w:rsidRPr="00B04697">
        <w:rPr>
          <w:rFonts w:ascii="宋体" w:hAnsi="宋体" w:hint="eastAsia"/>
          <w:sz w:val="24"/>
        </w:rPr>
        <w:t>元</w:t>
      </w:r>
      <w:r w:rsidRPr="00673B18">
        <w:rPr>
          <w:rFonts w:ascii="宋体" w:hAnsi="宋体" w:hint="eastAsia"/>
          <w:sz w:val="24"/>
        </w:rPr>
        <w:t>用于补充流动资金</w:t>
      </w:r>
      <w:r>
        <w:rPr>
          <w:rFonts w:ascii="宋体" w:hAnsi="宋体" w:hint="eastAsia"/>
          <w:sz w:val="24"/>
        </w:rPr>
        <w:t>，剩余6,500万元尚未从募集资金专户划出</w:t>
      </w:r>
      <w:r w:rsidRPr="00673B18">
        <w:rPr>
          <w:rFonts w:ascii="宋体" w:hAnsi="宋体" w:hint="eastAsia"/>
          <w:sz w:val="24"/>
        </w:rPr>
        <w:t>。</w:t>
      </w:r>
    </w:p>
    <w:p w:rsidR="006A6189" w:rsidRDefault="006A6189" w:rsidP="006A6189">
      <w:pPr>
        <w:adjustRightInd w:val="0"/>
        <w:snapToGrid w:val="0"/>
        <w:spacing w:line="348" w:lineRule="auto"/>
        <w:ind w:firstLineChars="200" w:firstLine="480"/>
        <w:jc w:val="left"/>
        <w:rPr>
          <w:rFonts w:ascii="宋体" w:hAnsi="宋体"/>
          <w:sz w:val="24"/>
        </w:rPr>
      </w:pPr>
      <w:r>
        <w:rPr>
          <w:rFonts w:ascii="宋体" w:hAnsi="宋体" w:hint="eastAsia"/>
          <w:sz w:val="24"/>
        </w:rPr>
        <w:t>综上，</w:t>
      </w:r>
      <w:r w:rsidRPr="00C506E0">
        <w:rPr>
          <w:rFonts w:ascii="宋体" w:hAnsi="宋体" w:hint="eastAsia"/>
          <w:sz w:val="24"/>
        </w:rPr>
        <w:t>截止201</w:t>
      </w:r>
      <w:r>
        <w:rPr>
          <w:rFonts w:ascii="宋体" w:hAnsi="宋体" w:hint="eastAsia"/>
          <w:sz w:val="24"/>
        </w:rPr>
        <w:t>7</w:t>
      </w:r>
      <w:r w:rsidRPr="00C506E0">
        <w:rPr>
          <w:rFonts w:ascii="宋体" w:hAnsi="宋体" w:hint="eastAsia"/>
          <w:sz w:val="24"/>
        </w:rPr>
        <w:t>年</w:t>
      </w:r>
      <w:r>
        <w:rPr>
          <w:rFonts w:ascii="宋体" w:hAnsi="宋体" w:hint="eastAsia"/>
          <w:sz w:val="24"/>
        </w:rPr>
        <w:t>6</w:t>
      </w:r>
      <w:r w:rsidRPr="00C506E0">
        <w:rPr>
          <w:rFonts w:ascii="宋体" w:hAnsi="宋体" w:hint="eastAsia"/>
          <w:sz w:val="24"/>
        </w:rPr>
        <w:t>月</w:t>
      </w:r>
      <w:r>
        <w:rPr>
          <w:rFonts w:ascii="宋体" w:hAnsi="宋体" w:hint="eastAsia"/>
          <w:sz w:val="24"/>
        </w:rPr>
        <w:t>30</w:t>
      </w:r>
      <w:r w:rsidRPr="00C506E0">
        <w:rPr>
          <w:rFonts w:ascii="宋体" w:hAnsi="宋体" w:hint="eastAsia"/>
          <w:sz w:val="24"/>
        </w:rPr>
        <w:t>日，</w:t>
      </w:r>
      <w:r w:rsidRPr="009B27FB">
        <w:rPr>
          <w:rFonts w:ascii="宋体" w:hAnsi="宋体" w:hint="eastAsia"/>
          <w:sz w:val="24"/>
        </w:rPr>
        <w:t>公司共累计使用募集资金</w:t>
      </w:r>
      <w:r>
        <w:rPr>
          <w:rFonts w:ascii="宋体" w:hAnsi="宋体" w:hint="eastAsia"/>
          <w:sz w:val="24"/>
        </w:rPr>
        <w:t>62</w:t>
      </w:r>
      <w:r w:rsidRPr="005859A6">
        <w:rPr>
          <w:rFonts w:ascii="宋体" w:hAnsi="宋体" w:hint="eastAsia"/>
          <w:sz w:val="24"/>
        </w:rPr>
        <w:t>,</w:t>
      </w:r>
      <w:r>
        <w:rPr>
          <w:rFonts w:ascii="宋体" w:hAnsi="宋体" w:hint="eastAsia"/>
          <w:sz w:val="24"/>
        </w:rPr>
        <w:t>230</w:t>
      </w:r>
      <w:r w:rsidRPr="005859A6">
        <w:rPr>
          <w:rFonts w:ascii="宋体" w:hAnsi="宋体" w:hint="eastAsia"/>
          <w:sz w:val="24"/>
        </w:rPr>
        <w:t>.</w:t>
      </w:r>
      <w:r>
        <w:rPr>
          <w:rFonts w:ascii="宋体" w:hAnsi="宋体" w:hint="eastAsia"/>
          <w:sz w:val="24"/>
        </w:rPr>
        <w:t>64</w:t>
      </w:r>
      <w:r w:rsidRPr="009B27FB">
        <w:rPr>
          <w:rFonts w:ascii="宋体" w:hAnsi="宋体" w:hint="eastAsia"/>
          <w:sz w:val="24"/>
        </w:rPr>
        <w:t>万元，其中</w:t>
      </w:r>
      <w:r>
        <w:rPr>
          <w:rFonts w:ascii="宋体" w:hAnsi="宋体" w:hint="eastAsia"/>
          <w:sz w:val="24"/>
        </w:rPr>
        <w:t>：</w:t>
      </w:r>
      <w:r w:rsidRPr="008236A0">
        <w:rPr>
          <w:rFonts w:ascii="宋体" w:hAnsi="宋体" w:hint="eastAsia"/>
          <w:color w:val="000000"/>
          <w:sz w:val="24"/>
        </w:rPr>
        <w:t>累计投入募集资金项目3</w:t>
      </w:r>
      <w:r>
        <w:rPr>
          <w:rFonts w:ascii="宋体" w:hAnsi="宋体" w:hint="eastAsia"/>
          <w:color w:val="000000"/>
          <w:sz w:val="24"/>
        </w:rPr>
        <w:t>2,730</w:t>
      </w:r>
      <w:r w:rsidRPr="008236A0">
        <w:rPr>
          <w:rFonts w:ascii="宋体" w:hAnsi="宋体" w:hint="eastAsia"/>
          <w:color w:val="000000"/>
          <w:sz w:val="24"/>
        </w:rPr>
        <w:t>.</w:t>
      </w:r>
      <w:r>
        <w:rPr>
          <w:rFonts w:ascii="宋体" w:hAnsi="宋体" w:hint="eastAsia"/>
          <w:color w:val="000000"/>
          <w:sz w:val="24"/>
        </w:rPr>
        <w:t>64</w:t>
      </w:r>
      <w:r w:rsidRPr="008236A0">
        <w:rPr>
          <w:rFonts w:ascii="宋体" w:hAnsi="宋体" w:hint="eastAsia"/>
          <w:color w:val="000000"/>
          <w:sz w:val="24"/>
        </w:rPr>
        <w:t>万元</w:t>
      </w:r>
      <w:r>
        <w:rPr>
          <w:rFonts w:ascii="宋体" w:hAnsi="宋体" w:hint="eastAsia"/>
          <w:color w:val="000000"/>
          <w:sz w:val="24"/>
        </w:rPr>
        <w:t>，</w:t>
      </w:r>
      <w:r w:rsidRPr="009B27FB">
        <w:rPr>
          <w:rFonts w:ascii="宋体" w:hAnsi="宋体" w:hint="eastAsia"/>
          <w:sz w:val="24"/>
        </w:rPr>
        <w:t>募集资金补充流动资金</w:t>
      </w:r>
      <w:r w:rsidRPr="005859A6">
        <w:rPr>
          <w:rFonts w:ascii="宋体" w:hAnsi="宋体" w:hint="eastAsia"/>
          <w:sz w:val="24"/>
        </w:rPr>
        <w:t>29,</w:t>
      </w:r>
      <w:r>
        <w:rPr>
          <w:rFonts w:ascii="宋体" w:hAnsi="宋体" w:hint="eastAsia"/>
          <w:sz w:val="24"/>
        </w:rPr>
        <w:t>5</w:t>
      </w:r>
      <w:r w:rsidRPr="005859A6">
        <w:rPr>
          <w:rFonts w:ascii="宋体" w:hAnsi="宋体" w:hint="eastAsia"/>
          <w:sz w:val="24"/>
        </w:rPr>
        <w:t>00</w:t>
      </w:r>
      <w:r w:rsidRPr="009B27FB">
        <w:rPr>
          <w:rFonts w:ascii="宋体" w:hAnsi="宋体" w:hint="eastAsia"/>
          <w:sz w:val="24"/>
        </w:rPr>
        <w:t>万元，尚未使用募集资金余额</w:t>
      </w:r>
      <w:r w:rsidRPr="005300CD">
        <w:rPr>
          <w:rFonts w:ascii="宋体" w:hAnsi="宋体" w:hint="eastAsia"/>
          <w:sz w:val="24"/>
        </w:rPr>
        <w:t>为</w:t>
      </w:r>
      <w:r>
        <w:rPr>
          <w:rFonts w:ascii="宋体" w:hAnsi="宋体" w:hint="eastAsia"/>
          <w:sz w:val="24"/>
        </w:rPr>
        <w:t>9</w:t>
      </w:r>
      <w:r w:rsidRPr="005859A6">
        <w:rPr>
          <w:rFonts w:ascii="宋体" w:hAnsi="宋体" w:hint="eastAsia"/>
          <w:sz w:val="24"/>
        </w:rPr>
        <w:t>,</w:t>
      </w:r>
      <w:r>
        <w:rPr>
          <w:rFonts w:ascii="宋体" w:hAnsi="宋体" w:hint="eastAsia"/>
          <w:sz w:val="24"/>
        </w:rPr>
        <w:t>785</w:t>
      </w:r>
      <w:r w:rsidRPr="005859A6">
        <w:rPr>
          <w:rFonts w:ascii="宋体" w:hAnsi="宋体" w:hint="eastAsia"/>
          <w:sz w:val="24"/>
        </w:rPr>
        <w:t>.</w:t>
      </w:r>
      <w:r>
        <w:rPr>
          <w:rFonts w:ascii="宋体" w:hAnsi="宋体" w:hint="eastAsia"/>
          <w:sz w:val="24"/>
        </w:rPr>
        <w:t>09</w:t>
      </w:r>
      <w:r w:rsidRPr="009B27FB">
        <w:rPr>
          <w:rFonts w:ascii="宋体" w:hAnsi="宋体" w:hint="eastAsia"/>
          <w:sz w:val="24"/>
        </w:rPr>
        <w:t>万元（含利息收入</w:t>
      </w:r>
      <w:r>
        <w:rPr>
          <w:rFonts w:ascii="宋体" w:hAnsi="宋体" w:hint="eastAsia"/>
          <w:sz w:val="24"/>
        </w:rPr>
        <w:t>304</w:t>
      </w:r>
      <w:r w:rsidRPr="005859A6">
        <w:rPr>
          <w:rFonts w:ascii="宋体" w:hAnsi="宋体" w:hint="eastAsia"/>
          <w:sz w:val="24"/>
        </w:rPr>
        <w:t>.</w:t>
      </w:r>
      <w:r>
        <w:rPr>
          <w:rFonts w:ascii="宋体" w:hAnsi="宋体" w:hint="eastAsia"/>
          <w:sz w:val="24"/>
        </w:rPr>
        <w:t>22</w:t>
      </w:r>
      <w:r w:rsidRPr="009B27FB">
        <w:rPr>
          <w:rFonts w:ascii="宋体" w:hAnsi="宋体" w:hint="eastAsia"/>
          <w:sz w:val="24"/>
        </w:rPr>
        <w:t>万元</w:t>
      </w:r>
      <w:r>
        <w:rPr>
          <w:rFonts w:ascii="宋体" w:hAnsi="宋体" w:hint="eastAsia"/>
          <w:sz w:val="24"/>
        </w:rPr>
        <w:t>及补充流动资金尚未划出的6,500万元</w:t>
      </w:r>
      <w:r w:rsidRPr="009B27FB">
        <w:rPr>
          <w:rFonts w:ascii="宋体" w:hAnsi="宋体" w:hint="eastAsia"/>
          <w:sz w:val="24"/>
        </w:rPr>
        <w:t>）</w:t>
      </w:r>
      <w:r>
        <w:rPr>
          <w:rFonts w:ascii="宋体" w:hAnsi="宋体" w:hint="eastAsia"/>
          <w:sz w:val="24"/>
        </w:rPr>
        <w:t>。</w:t>
      </w:r>
      <w:r w:rsidRPr="009B27FB">
        <w:rPr>
          <w:rFonts w:ascii="宋体" w:hAnsi="宋体" w:hint="eastAsia"/>
          <w:sz w:val="24"/>
        </w:rPr>
        <w:t>公司募集资金专户</w:t>
      </w:r>
      <w:r>
        <w:rPr>
          <w:rFonts w:ascii="宋体" w:hAnsi="宋体" w:hint="eastAsia"/>
          <w:sz w:val="24"/>
        </w:rPr>
        <w:t>目前</w:t>
      </w:r>
      <w:r w:rsidRPr="009B27FB">
        <w:rPr>
          <w:rFonts w:ascii="宋体" w:hAnsi="宋体" w:hint="eastAsia"/>
          <w:sz w:val="24"/>
        </w:rPr>
        <w:t>余额为</w:t>
      </w:r>
      <w:r>
        <w:rPr>
          <w:rFonts w:ascii="宋体" w:hAnsi="宋体" w:hint="eastAsia"/>
          <w:sz w:val="24"/>
        </w:rPr>
        <w:t>9,785.09</w:t>
      </w:r>
      <w:r w:rsidRPr="009B27FB">
        <w:rPr>
          <w:rFonts w:ascii="宋体" w:hAnsi="宋体" w:hint="eastAsia"/>
          <w:sz w:val="24"/>
        </w:rPr>
        <w:t>万元</w:t>
      </w:r>
      <w:r w:rsidRPr="005859A6">
        <w:rPr>
          <w:rFonts w:ascii="宋体" w:hAnsi="宋体" w:hint="eastAsia"/>
          <w:sz w:val="24"/>
        </w:rPr>
        <w:t>。</w:t>
      </w:r>
    </w:p>
    <w:p w:rsidR="006A6189" w:rsidRPr="00857427" w:rsidRDefault="006A6189" w:rsidP="006A6189">
      <w:pPr>
        <w:adjustRightInd w:val="0"/>
        <w:snapToGrid w:val="0"/>
        <w:spacing w:line="348" w:lineRule="auto"/>
        <w:ind w:firstLineChars="200" w:firstLine="480"/>
        <w:jc w:val="left"/>
        <w:rPr>
          <w:rFonts w:ascii="宋体" w:hAnsi="宋体" w:cs="宋体"/>
          <w:kern w:val="0"/>
          <w:sz w:val="24"/>
        </w:rPr>
      </w:pPr>
    </w:p>
    <w:p w:rsidR="006A6189" w:rsidRPr="00B27ED0" w:rsidRDefault="006A6189" w:rsidP="006A6189">
      <w:pPr>
        <w:widowControl/>
        <w:adjustRightInd w:val="0"/>
        <w:snapToGrid w:val="0"/>
        <w:spacing w:line="348" w:lineRule="auto"/>
        <w:ind w:firstLineChars="200" w:firstLine="482"/>
        <w:jc w:val="left"/>
        <w:rPr>
          <w:rFonts w:ascii="宋体" w:hAnsi="宋体" w:cs="宋体"/>
          <w:b/>
          <w:kern w:val="0"/>
          <w:sz w:val="24"/>
        </w:rPr>
      </w:pPr>
      <w:r w:rsidRPr="00B27ED0">
        <w:rPr>
          <w:rFonts w:ascii="宋体" w:hAnsi="宋体" w:cs="宋体"/>
          <w:b/>
          <w:kern w:val="0"/>
          <w:sz w:val="24"/>
        </w:rPr>
        <w:t xml:space="preserve">二、募集资金管理情况 </w:t>
      </w: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r>
        <w:rPr>
          <w:rFonts w:ascii="宋体" w:hAnsi="宋体" w:cs="宋体" w:hint="eastAsia"/>
          <w:kern w:val="0"/>
          <w:sz w:val="24"/>
        </w:rPr>
        <w:t>为规范本公司募集资金的管理和使用，根据</w:t>
      </w:r>
      <w:r>
        <w:rPr>
          <w:rFonts w:ascii="宋体" w:cs="宋体" w:hint="eastAsia"/>
          <w:sz w:val="24"/>
        </w:rPr>
        <w:t>中国证监会发布的《</w:t>
      </w:r>
      <w:r w:rsidRPr="00C230C1">
        <w:rPr>
          <w:rFonts w:ascii="宋体" w:cs="宋体" w:hint="eastAsia"/>
          <w:sz w:val="24"/>
        </w:rPr>
        <w:t>上市公司监管指引第2号——上市公司募集资金管理和使用的监管要求</w:t>
      </w:r>
      <w:r>
        <w:rPr>
          <w:rFonts w:ascii="宋体" w:cs="宋体" w:hint="eastAsia"/>
          <w:sz w:val="24"/>
        </w:rPr>
        <w:t>》及</w:t>
      </w:r>
      <w:r w:rsidRPr="00A97B57">
        <w:rPr>
          <w:rFonts w:ascii="宋体" w:cs="宋体" w:hint="eastAsia"/>
          <w:sz w:val="24"/>
        </w:rPr>
        <w:t>《上海证券交易所上市公司募集资金管理办法（2013年修订）》</w:t>
      </w:r>
      <w:r>
        <w:rPr>
          <w:rFonts w:ascii="宋体" w:cs="宋体" w:hint="eastAsia"/>
          <w:sz w:val="24"/>
        </w:rPr>
        <w:t>等相关法律、法规的有关规定，结合公司实际情况，公司于2013年7月修订了《募集资金管理制度》，对募集资金的存储、使用、监督等做出了明确的规定，在制度上保证了募集资金的规范使用。</w:t>
      </w:r>
    </w:p>
    <w:p w:rsidR="006A6189" w:rsidRPr="0048450B" w:rsidRDefault="006A6189" w:rsidP="006A6189">
      <w:pPr>
        <w:widowControl/>
        <w:adjustRightInd w:val="0"/>
        <w:snapToGrid w:val="0"/>
        <w:spacing w:line="348" w:lineRule="auto"/>
        <w:ind w:firstLineChars="200" w:firstLine="480"/>
        <w:rPr>
          <w:rFonts w:ascii="宋体" w:hAnsi="宋体" w:cs="宋体"/>
          <w:kern w:val="0"/>
          <w:sz w:val="24"/>
        </w:rPr>
      </w:pPr>
      <w:smartTag w:uri="urn:schemas-microsoft-com:office:smarttags" w:element="chsdate">
        <w:smartTagPr>
          <w:attr w:name="Year" w:val="2013"/>
          <w:attr w:name="Month" w:val="2"/>
          <w:attr w:name="Day" w:val="25"/>
          <w:attr w:name="IsLunarDate" w:val="False"/>
          <w:attr w:name="IsROCDate" w:val="False"/>
        </w:smartTagPr>
        <w:r w:rsidRPr="0048450B">
          <w:rPr>
            <w:rFonts w:ascii="宋体" w:hAnsi="宋体" w:cs="宋体" w:hint="eastAsia"/>
            <w:kern w:val="0"/>
            <w:sz w:val="24"/>
          </w:rPr>
          <w:t>2013年2月25日</w:t>
        </w:r>
      </w:smartTag>
      <w:r w:rsidRPr="0048450B">
        <w:rPr>
          <w:rFonts w:ascii="宋体" w:hAnsi="宋体" w:cs="宋体" w:hint="eastAsia"/>
          <w:kern w:val="0"/>
          <w:sz w:val="24"/>
        </w:rPr>
        <w:t>，公司</w:t>
      </w:r>
      <w:r w:rsidRPr="0048450B">
        <w:rPr>
          <w:rFonts w:ascii="宋体" w:hAnsi="宋体" w:cs="宋体"/>
          <w:kern w:val="0"/>
          <w:sz w:val="24"/>
        </w:rPr>
        <w:t>分别</w:t>
      </w:r>
      <w:r w:rsidRPr="0048450B">
        <w:rPr>
          <w:rFonts w:ascii="宋体" w:hAnsi="宋体" w:cs="宋体" w:hint="eastAsia"/>
          <w:kern w:val="0"/>
          <w:sz w:val="24"/>
        </w:rPr>
        <w:t>与</w:t>
      </w:r>
      <w:r w:rsidRPr="0048450B">
        <w:rPr>
          <w:rFonts w:ascii="宋体" w:hAnsi="宋体" w:cs="宋体"/>
          <w:kern w:val="0"/>
          <w:sz w:val="24"/>
        </w:rPr>
        <w:t>交通银行股份有限公司铜陵分行</w:t>
      </w:r>
      <w:r w:rsidRPr="0048450B">
        <w:rPr>
          <w:rFonts w:ascii="宋体" w:hAnsi="宋体" w:cs="宋体" w:hint="eastAsia"/>
          <w:kern w:val="0"/>
          <w:sz w:val="24"/>
        </w:rPr>
        <w:t>、</w:t>
      </w:r>
      <w:r w:rsidRPr="0048450B">
        <w:rPr>
          <w:rFonts w:ascii="宋体" w:hAnsi="宋体" w:cs="宋体"/>
          <w:kern w:val="0"/>
          <w:sz w:val="24"/>
        </w:rPr>
        <w:t>中国工商银行股份有限公司铜陵</w:t>
      </w:r>
      <w:r w:rsidRPr="0048450B">
        <w:rPr>
          <w:rFonts w:ascii="宋体" w:hAnsi="宋体" w:cs="宋体" w:hint="eastAsia"/>
          <w:kern w:val="0"/>
          <w:sz w:val="24"/>
        </w:rPr>
        <w:t>分</w:t>
      </w:r>
      <w:r w:rsidRPr="0048450B">
        <w:rPr>
          <w:rFonts w:ascii="宋体" w:hAnsi="宋体" w:cs="宋体"/>
          <w:kern w:val="0"/>
          <w:sz w:val="24"/>
        </w:rPr>
        <w:t>行</w:t>
      </w:r>
      <w:r w:rsidRPr="0048450B">
        <w:rPr>
          <w:rFonts w:ascii="宋体" w:hAnsi="宋体" w:cs="宋体" w:hint="eastAsia"/>
          <w:kern w:val="0"/>
          <w:sz w:val="24"/>
        </w:rPr>
        <w:t>、</w:t>
      </w:r>
      <w:r w:rsidRPr="0048450B">
        <w:rPr>
          <w:rFonts w:ascii="宋体" w:hAnsi="宋体" w:cs="宋体"/>
          <w:kern w:val="0"/>
          <w:sz w:val="24"/>
        </w:rPr>
        <w:t>中国农业银行股份有限公司铜陵开发区支行</w:t>
      </w:r>
      <w:r w:rsidRPr="0048450B">
        <w:rPr>
          <w:rFonts w:ascii="宋体" w:hAnsi="宋体" w:cs="宋体" w:hint="eastAsia"/>
          <w:kern w:val="0"/>
          <w:sz w:val="24"/>
        </w:rPr>
        <w:t>、</w:t>
      </w:r>
      <w:r w:rsidRPr="0048450B">
        <w:rPr>
          <w:rFonts w:ascii="宋体" w:hAnsi="宋体" w:cs="宋体"/>
          <w:kern w:val="0"/>
          <w:sz w:val="24"/>
        </w:rPr>
        <w:t>中国</w:t>
      </w:r>
      <w:r w:rsidRPr="0048450B">
        <w:rPr>
          <w:rFonts w:ascii="宋体" w:hAnsi="宋体" w:cs="宋体"/>
          <w:kern w:val="0"/>
          <w:sz w:val="24"/>
        </w:rPr>
        <w:lastRenderedPageBreak/>
        <w:t>民生银行股份有限公司杭州分行</w:t>
      </w:r>
      <w:r w:rsidRPr="0048450B">
        <w:rPr>
          <w:rFonts w:ascii="宋体" w:hAnsi="宋体" w:cs="宋体" w:hint="eastAsia"/>
          <w:kern w:val="0"/>
          <w:sz w:val="24"/>
        </w:rPr>
        <w:t>、</w:t>
      </w:r>
      <w:r w:rsidRPr="0048450B">
        <w:rPr>
          <w:rFonts w:ascii="宋体" w:hAnsi="宋体" w:cs="宋体"/>
          <w:kern w:val="0"/>
          <w:sz w:val="24"/>
        </w:rPr>
        <w:t>兴业银行股份有限公司合肥徽州路支行</w:t>
      </w:r>
      <w:r w:rsidRPr="0048450B">
        <w:rPr>
          <w:rFonts w:ascii="宋体" w:hAnsi="宋体" w:cs="宋体" w:hint="eastAsia"/>
          <w:kern w:val="0"/>
          <w:sz w:val="24"/>
        </w:rPr>
        <w:t>及保荐人国信证券股份有限公司签订了《募集资金专户存储三方监管协议》（详见</w:t>
      </w:r>
      <w:smartTag w:uri="urn:schemas-microsoft-com:office:smarttags" w:element="chsdate">
        <w:smartTagPr>
          <w:attr w:name="Year" w:val="2013"/>
          <w:attr w:name="Month" w:val="2"/>
          <w:attr w:name="Day" w:val="27"/>
          <w:attr w:name="IsLunarDate" w:val="False"/>
          <w:attr w:name="IsROCDate" w:val="False"/>
        </w:smartTagPr>
        <w:r w:rsidRPr="0048450B">
          <w:rPr>
            <w:rFonts w:ascii="宋体" w:hAnsi="宋体" w:cs="宋体" w:hint="eastAsia"/>
            <w:kern w:val="0"/>
            <w:sz w:val="24"/>
          </w:rPr>
          <w:t>2013年2月27日</w:t>
        </w:r>
      </w:smartTag>
      <w:r w:rsidRPr="0048450B">
        <w:rPr>
          <w:rFonts w:ascii="宋体" w:hAnsi="宋体" w:cs="宋体" w:hint="eastAsia"/>
          <w:kern w:val="0"/>
          <w:sz w:val="24"/>
        </w:rPr>
        <w:t>在公司指定信息披露报刊和上海证券交易所网站</w:t>
      </w:r>
      <w:r w:rsidR="00895416">
        <w:rPr>
          <w:rFonts w:ascii="宋体" w:hAnsi="宋体" w:cs="宋体" w:hint="eastAsia"/>
          <w:kern w:val="0"/>
          <w:sz w:val="24"/>
        </w:rPr>
        <w:t>公告</w:t>
      </w:r>
      <w:r w:rsidRPr="0048450B">
        <w:rPr>
          <w:rFonts w:ascii="宋体" w:hAnsi="宋体" w:cs="宋体" w:hint="eastAsia"/>
          <w:kern w:val="0"/>
          <w:sz w:val="24"/>
        </w:rPr>
        <w:t>）。截止201</w:t>
      </w:r>
      <w:r>
        <w:rPr>
          <w:rFonts w:ascii="宋体" w:hAnsi="宋体" w:cs="宋体" w:hint="eastAsia"/>
          <w:kern w:val="0"/>
          <w:sz w:val="24"/>
        </w:rPr>
        <w:t>7</w:t>
      </w:r>
      <w:r w:rsidRPr="0048450B">
        <w:rPr>
          <w:rFonts w:ascii="宋体" w:hAnsi="宋体" w:cs="宋体" w:hint="eastAsia"/>
          <w:kern w:val="0"/>
          <w:sz w:val="24"/>
        </w:rPr>
        <w:t>年</w:t>
      </w:r>
      <w:r>
        <w:rPr>
          <w:rFonts w:ascii="宋体" w:hAnsi="宋体" w:cs="宋体" w:hint="eastAsia"/>
          <w:kern w:val="0"/>
          <w:sz w:val="24"/>
        </w:rPr>
        <w:t>6</w:t>
      </w:r>
      <w:r w:rsidRPr="0048450B">
        <w:rPr>
          <w:rFonts w:ascii="宋体" w:hAnsi="宋体" w:cs="宋体" w:hint="eastAsia"/>
          <w:kern w:val="0"/>
          <w:sz w:val="24"/>
        </w:rPr>
        <w:t>月</w:t>
      </w:r>
      <w:r>
        <w:rPr>
          <w:rFonts w:ascii="宋体" w:hAnsi="宋体" w:cs="宋体" w:hint="eastAsia"/>
          <w:kern w:val="0"/>
          <w:sz w:val="24"/>
        </w:rPr>
        <w:t>30</w:t>
      </w:r>
      <w:r w:rsidRPr="0048450B">
        <w:rPr>
          <w:rFonts w:ascii="宋体" w:hAnsi="宋体" w:cs="宋体" w:hint="eastAsia"/>
          <w:kern w:val="0"/>
          <w:sz w:val="24"/>
        </w:rPr>
        <w:t>日，协议各方均按照《募集资金专户存储三方监管协议》的规定履行了相关职责。</w:t>
      </w: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r w:rsidRPr="0048450B">
        <w:rPr>
          <w:rFonts w:ascii="宋体" w:hAnsi="宋体" w:cs="宋体" w:hint="eastAsia"/>
          <w:kern w:val="0"/>
          <w:sz w:val="24"/>
        </w:rPr>
        <w:t>截止201</w:t>
      </w:r>
      <w:r>
        <w:rPr>
          <w:rFonts w:ascii="宋体" w:hAnsi="宋体" w:cs="宋体" w:hint="eastAsia"/>
          <w:kern w:val="0"/>
          <w:sz w:val="24"/>
        </w:rPr>
        <w:t>7</w:t>
      </w:r>
      <w:r w:rsidRPr="0048450B">
        <w:rPr>
          <w:rFonts w:ascii="宋体" w:hAnsi="宋体" w:cs="宋体" w:hint="eastAsia"/>
          <w:kern w:val="0"/>
          <w:sz w:val="24"/>
        </w:rPr>
        <w:t>年</w:t>
      </w:r>
      <w:r>
        <w:rPr>
          <w:rFonts w:ascii="宋体" w:hAnsi="宋体" w:cs="宋体" w:hint="eastAsia"/>
          <w:kern w:val="0"/>
          <w:sz w:val="24"/>
        </w:rPr>
        <w:t>6</w:t>
      </w:r>
      <w:r w:rsidRPr="0048450B">
        <w:rPr>
          <w:rFonts w:ascii="宋体" w:hAnsi="宋体" w:cs="宋体" w:hint="eastAsia"/>
          <w:kern w:val="0"/>
          <w:sz w:val="24"/>
        </w:rPr>
        <w:t>月</w:t>
      </w:r>
      <w:r>
        <w:rPr>
          <w:rFonts w:ascii="宋体" w:hAnsi="宋体" w:cs="宋体" w:hint="eastAsia"/>
          <w:kern w:val="0"/>
          <w:sz w:val="24"/>
        </w:rPr>
        <w:t>30</w:t>
      </w:r>
      <w:r w:rsidRPr="0048450B">
        <w:rPr>
          <w:rFonts w:ascii="宋体" w:hAnsi="宋体" w:cs="宋体" w:hint="eastAsia"/>
          <w:kern w:val="0"/>
          <w:sz w:val="24"/>
        </w:rPr>
        <w:t>日，募集资金存储情况如下：</w:t>
      </w:r>
    </w:p>
    <w:p w:rsidR="006A6189" w:rsidRPr="00832FE2"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Default="006A6189" w:rsidP="006A6189">
      <w:pPr>
        <w:widowControl/>
        <w:adjustRightInd w:val="0"/>
        <w:snapToGrid w:val="0"/>
        <w:spacing w:line="348" w:lineRule="auto"/>
        <w:ind w:firstLineChars="200" w:firstLine="480"/>
        <w:jc w:val="left"/>
        <w:rPr>
          <w:kern w:val="0"/>
          <w:sz w:val="24"/>
        </w:rPr>
      </w:pPr>
      <w:r>
        <w:rPr>
          <w:rFonts w:hint="eastAsia"/>
          <w:kern w:val="0"/>
          <w:sz w:val="24"/>
        </w:rPr>
        <w:t xml:space="preserve">                                                </w:t>
      </w:r>
      <w:r>
        <w:rPr>
          <w:rFonts w:hint="eastAsia"/>
          <w:kern w:val="0"/>
          <w:sz w:val="24"/>
        </w:rPr>
        <w:t>单位：人民币</w:t>
      </w:r>
      <w:r>
        <w:rPr>
          <w:rFonts w:hint="eastAsia"/>
          <w:kern w:val="0"/>
          <w:sz w:val="24"/>
        </w:rPr>
        <w:t xml:space="preserve"> </w:t>
      </w:r>
      <w:r>
        <w:rPr>
          <w:rFonts w:hint="eastAsia"/>
          <w:kern w:val="0"/>
          <w:sz w:val="24"/>
        </w:rPr>
        <w:t>万元</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780"/>
        <w:gridCol w:w="2160"/>
        <w:gridCol w:w="1265"/>
      </w:tblGrid>
      <w:tr w:rsidR="006A6189" w:rsidRPr="00B27ED0" w:rsidTr="00E13B1F">
        <w:trPr>
          <w:trHeight w:val="408"/>
          <w:jc w:val="center"/>
        </w:trPr>
        <w:tc>
          <w:tcPr>
            <w:tcW w:w="2448" w:type="dxa"/>
            <w:vAlign w:val="center"/>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账户名称</w:t>
            </w:r>
          </w:p>
        </w:tc>
        <w:tc>
          <w:tcPr>
            <w:tcW w:w="3780" w:type="dxa"/>
            <w:vAlign w:val="center"/>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银行名称</w:t>
            </w:r>
          </w:p>
        </w:tc>
        <w:tc>
          <w:tcPr>
            <w:tcW w:w="2160" w:type="dxa"/>
            <w:vAlign w:val="center"/>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银行账号</w:t>
            </w:r>
          </w:p>
        </w:tc>
        <w:tc>
          <w:tcPr>
            <w:tcW w:w="1265" w:type="dxa"/>
            <w:vAlign w:val="center"/>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期末余额</w:t>
            </w:r>
          </w:p>
        </w:tc>
      </w:tr>
      <w:tr w:rsidR="006A6189" w:rsidRPr="005300CD" w:rsidTr="00E13B1F">
        <w:trPr>
          <w:jc w:val="center"/>
        </w:trPr>
        <w:tc>
          <w:tcPr>
            <w:tcW w:w="2448" w:type="dxa"/>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安徽铜峰电子股份有限公司</w:t>
            </w:r>
          </w:p>
        </w:tc>
        <w:tc>
          <w:tcPr>
            <w:tcW w:w="378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交通银行股份有限公司铜陵分行</w:t>
            </w:r>
          </w:p>
        </w:tc>
        <w:tc>
          <w:tcPr>
            <w:tcW w:w="216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346262000018010013212</w:t>
            </w:r>
          </w:p>
        </w:tc>
        <w:tc>
          <w:tcPr>
            <w:tcW w:w="1265" w:type="dxa"/>
            <w:vAlign w:val="bottom"/>
          </w:tcPr>
          <w:p w:rsidR="006A6189" w:rsidRPr="005300CD" w:rsidRDefault="006A6189" w:rsidP="006A6189">
            <w:pPr>
              <w:widowControl/>
              <w:adjustRightInd w:val="0"/>
              <w:snapToGrid w:val="0"/>
              <w:spacing w:line="348" w:lineRule="auto"/>
              <w:jc w:val="right"/>
              <w:rPr>
                <w:rFonts w:ascii="宋体" w:hAnsi="宋体"/>
                <w:color w:val="FF0000"/>
                <w:sz w:val="18"/>
                <w:szCs w:val="18"/>
              </w:rPr>
            </w:pPr>
            <w:r>
              <w:rPr>
                <w:rFonts w:ascii="宋体" w:hAnsi="宋体" w:cs="宋体" w:hint="eastAsia"/>
                <w:color w:val="000000"/>
                <w:kern w:val="0"/>
                <w:sz w:val="20"/>
                <w:szCs w:val="20"/>
              </w:rPr>
              <w:t>290.17</w:t>
            </w:r>
          </w:p>
        </w:tc>
      </w:tr>
      <w:tr w:rsidR="006A6189" w:rsidRPr="005300CD" w:rsidTr="00E13B1F">
        <w:trPr>
          <w:jc w:val="center"/>
        </w:trPr>
        <w:tc>
          <w:tcPr>
            <w:tcW w:w="2448" w:type="dxa"/>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安徽铜峰电子股份有限公司</w:t>
            </w:r>
          </w:p>
        </w:tc>
        <w:tc>
          <w:tcPr>
            <w:tcW w:w="378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中国工商银行股份有限公司铜陵</w:t>
            </w:r>
            <w:r w:rsidRPr="00B27ED0">
              <w:rPr>
                <w:rFonts w:ascii="宋体" w:hAnsi="宋体" w:hint="eastAsia"/>
                <w:sz w:val="18"/>
                <w:szCs w:val="18"/>
              </w:rPr>
              <w:t>分行</w:t>
            </w:r>
          </w:p>
        </w:tc>
        <w:tc>
          <w:tcPr>
            <w:tcW w:w="216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1308027039200069535</w:t>
            </w:r>
          </w:p>
        </w:tc>
        <w:tc>
          <w:tcPr>
            <w:tcW w:w="1265" w:type="dxa"/>
            <w:vAlign w:val="bottom"/>
          </w:tcPr>
          <w:p w:rsidR="006A6189" w:rsidRPr="005300CD" w:rsidRDefault="006A6189" w:rsidP="006A6189">
            <w:pPr>
              <w:widowControl/>
              <w:adjustRightInd w:val="0"/>
              <w:snapToGrid w:val="0"/>
              <w:spacing w:line="348" w:lineRule="auto"/>
              <w:jc w:val="right"/>
              <w:rPr>
                <w:rFonts w:ascii="宋体" w:hAnsi="宋体"/>
                <w:color w:val="FF0000"/>
                <w:sz w:val="18"/>
                <w:szCs w:val="18"/>
              </w:rPr>
            </w:pPr>
            <w:r>
              <w:rPr>
                <w:rFonts w:ascii="宋体" w:hAnsi="宋体" w:cs="宋体" w:hint="eastAsia"/>
                <w:color w:val="000000"/>
                <w:kern w:val="0"/>
                <w:sz w:val="20"/>
                <w:szCs w:val="20"/>
              </w:rPr>
              <w:t>1,415.83</w:t>
            </w:r>
          </w:p>
        </w:tc>
      </w:tr>
      <w:tr w:rsidR="006A6189" w:rsidRPr="005300CD" w:rsidTr="00E13B1F">
        <w:trPr>
          <w:jc w:val="center"/>
        </w:trPr>
        <w:tc>
          <w:tcPr>
            <w:tcW w:w="2448" w:type="dxa"/>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安徽铜峰电子股份有限公司</w:t>
            </w:r>
          </w:p>
        </w:tc>
        <w:tc>
          <w:tcPr>
            <w:tcW w:w="378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中国农业银行股份有限公司铜陵开发区支行</w:t>
            </w:r>
          </w:p>
        </w:tc>
        <w:tc>
          <w:tcPr>
            <w:tcW w:w="216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12643001040009715</w:t>
            </w:r>
          </w:p>
        </w:tc>
        <w:tc>
          <w:tcPr>
            <w:tcW w:w="1265" w:type="dxa"/>
            <w:vAlign w:val="bottom"/>
          </w:tcPr>
          <w:p w:rsidR="006A6189" w:rsidRPr="005300CD" w:rsidRDefault="006A6189" w:rsidP="006A6189">
            <w:pPr>
              <w:widowControl/>
              <w:adjustRightInd w:val="0"/>
              <w:snapToGrid w:val="0"/>
              <w:spacing w:line="348" w:lineRule="auto"/>
              <w:jc w:val="right"/>
              <w:rPr>
                <w:rFonts w:ascii="宋体" w:hAnsi="宋体"/>
                <w:color w:val="FF0000"/>
                <w:sz w:val="18"/>
                <w:szCs w:val="18"/>
              </w:rPr>
            </w:pPr>
            <w:r>
              <w:rPr>
                <w:rFonts w:ascii="宋体" w:hAnsi="宋体" w:cs="宋体" w:hint="eastAsia"/>
                <w:color w:val="000000"/>
                <w:kern w:val="0"/>
                <w:sz w:val="20"/>
                <w:szCs w:val="20"/>
              </w:rPr>
              <w:t>2,202.75</w:t>
            </w:r>
          </w:p>
        </w:tc>
      </w:tr>
      <w:tr w:rsidR="006A6189" w:rsidRPr="005300CD" w:rsidTr="00E13B1F">
        <w:trPr>
          <w:jc w:val="center"/>
        </w:trPr>
        <w:tc>
          <w:tcPr>
            <w:tcW w:w="2448" w:type="dxa"/>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安徽铜峰电子股份有限公司</w:t>
            </w:r>
          </w:p>
        </w:tc>
        <w:tc>
          <w:tcPr>
            <w:tcW w:w="378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中国民生银行股份有限公司杭州分行</w:t>
            </w:r>
          </w:p>
        </w:tc>
        <w:tc>
          <w:tcPr>
            <w:tcW w:w="216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0701014160007232</w:t>
            </w:r>
          </w:p>
        </w:tc>
        <w:tc>
          <w:tcPr>
            <w:tcW w:w="1265" w:type="dxa"/>
            <w:vAlign w:val="bottom"/>
          </w:tcPr>
          <w:p w:rsidR="006A6189" w:rsidRPr="005300CD" w:rsidRDefault="006A6189" w:rsidP="006A6189">
            <w:pPr>
              <w:widowControl/>
              <w:adjustRightInd w:val="0"/>
              <w:snapToGrid w:val="0"/>
              <w:spacing w:line="348" w:lineRule="auto"/>
              <w:jc w:val="right"/>
              <w:rPr>
                <w:rFonts w:ascii="宋体" w:hAnsi="宋体"/>
                <w:color w:val="FF0000"/>
                <w:sz w:val="18"/>
                <w:szCs w:val="18"/>
              </w:rPr>
            </w:pPr>
            <w:r>
              <w:rPr>
                <w:rFonts w:ascii="宋体" w:hAnsi="宋体" w:cs="宋体" w:hint="eastAsia"/>
                <w:color w:val="000000"/>
                <w:kern w:val="0"/>
                <w:sz w:val="20"/>
                <w:szCs w:val="20"/>
              </w:rPr>
              <w:t>1,955.72</w:t>
            </w:r>
          </w:p>
        </w:tc>
      </w:tr>
      <w:tr w:rsidR="006A6189" w:rsidRPr="005300CD" w:rsidTr="00E13B1F">
        <w:trPr>
          <w:jc w:val="center"/>
        </w:trPr>
        <w:tc>
          <w:tcPr>
            <w:tcW w:w="2448" w:type="dxa"/>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安徽铜峰电子股份有限公司</w:t>
            </w:r>
          </w:p>
        </w:tc>
        <w:tc>
          <w:tcPr>
            <w:tcW w:w="378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兴业银行股份有限公司合肥徽州路支行</w:t>
            </w:r>
          </w:p>
        </w:tc>
        <w:tc>
          <w:tcPr>
            <w:tcW w:w="2160" w:type="dxa"/>
            <w:vAlign w:val="bottom"/>
          </w:tcPr>
          <w:p w:rsidR="006A6189" w:rsidRPr="00B27ED0" w:rsidRDefault="006A6189" w:rsidP="006A6189">
            <w:pPr>
              <w:widowControl/>
              <w:adjustRightInd w:val="0"/>
              <w:snapToGrid w:val="0"/>
              <w:spacing w:line="348" w:lineRule="auto"/>
              <w:jc w:val="left"/>
              <w:rPr>
                <w:rFonts w:ascii="宋体" w:hAnsi="宋体" w:cs="宋体"/>
                <w:kern w:val="0"/>
                <w:sz w:val="18"/>
                <w:szCs w:val="18"/>
              </w:rPr>
            </w:pPr>
            <w:r w:rsidRPr="00B27ED0">
              <w:rPr>
                <w:rFonts w:ascii="宋体" w:hAnsi="宋体"/>
                <w:sz w:val="18"/>
                <w:szCs w:val="18"/>
              </w:rPr>
              <w:t>499030100100858888</w:t>
            </w:r>
          </w:p>
        </w:tc>
        <w:tc>
          <w:tcPr>
            <w:tcW w:w="1265" w:type="dxa"/>
            <w:vAlign w:val="bottom"/>
          </w:tcPr>
          <w:p w:rsidR="006A6189" w:rsidRPr="005300CD" w:rsidRDefault="006A6189" w:rsidP="006A6189">
            <w:pPr>
              <w:widowControl/>
              <w:adjustRightInd w:val="0"/>
              <w:snapToGrid w:val="0"/>
              <w:spacing w:line="348" w:lineRule="auto"/>
              <w:jc w:val="right"/>
              <w:rPr>
                <w:rFonts w:ascii="宋体" w:hAnsi="宋体"/>
                <w:color w:val="FF0000"/>
                <w:sz w:val="18"/>
                <w:szCs w:val="18"/>
              </w:rPr>
            </w:pPr>
            <w:r>
              <w:rPr>
                <w:rFonts w:ascii="宋体" w:hAnsi="宋体" w:cs="宋体" w:hint="eastAsia"/>
                <w:color w:val="000000"/>
                <w:kern w:val="0"/>
                <w:sz w:val="20"/>
                <w:szCs w:val="20"/>
              </w:rPr>
              <w:t>3,920.62</w:t>
            </w:r>
          </w:p>
        </w:tc>
      </w:tr>
      <w:tr w:rsidR="006A6189" w:rsidRPr="005300CD" w:rsidTr="00E13B1F">
        <w:trPr>
          <w:jc w:val="center"/>
        </w:trPr>
        <w:tc>
          <w:tcPr>
            <w:tcW w:w="8388" w:type="dxa"/>
            <w:gridSpan w:val="3"/>
            <w:vAlign w:val="bottom"/>
          </w:tcPr>
          <w:p w:rsidR="006A6189" w:rsidRPr="00B27ED0" w:rsidRDefault="006A6189" w:rsidP="006A6189">
            <w:pPr>
              <w:widowControl/>
              <w:adjustRightInd w:val="0"/>
              <w:snapToGrid w:val="0"/>
              <w:spacing w:line="348" w:lineRule="auto"/>
              <w:jc w:val="center"/>
              <w:rPr>
                <w:rFonts w:ascii="宋体" w:hAnsi="宋体" w:cs="宋体"/>
                <w:kern w:val="0"/>
                <w:sz w:val="18"/>
                <w:szCs w:val="18"/>
              </w:rPr>
            </w:pPr>
            <w:r w:rsidRPr="00B27ED0">
              <w:rPr>
                <w:rFonts w:ascii="宋体" w:hAnsi="宋体" w:cs="宋体" w:hint="eastAsia"/>
                <w:kern w:val="0"/>
                <w:sz w:val="18"/>
                <w:szCs w:val="18"/>
              </w:rPr>
              <w:t>合       计</w:t>
            </w:r>
          </w:p>
        </w:tc>
        <w:tc>
          <w:tcPr>
            <w:tcW w:w="1265" w:type="dxa"/>
            <w:vAlign w:val="bottom"/>
          </w:tcPr>
          <w:p w:rsidR="006A6189" w:rsidRPr="007F4A41" w:rsidRDefault="006A6189" w:rsidP="006A6189">
            <w:pPr>
              <w:widowControl/>
              <w:adjustRightInd w:val="0"/>
              <w:snapToGrid w:val="0"/>
              <w:spacing w:line="348" w:lineRule="auto"/>
              <w:jc w:val="right"/>
              <w:rPr>
                <w:rFonts w:ascii="宋体" w:hAnsi="宋体" w:cs="宋体"/>
                <w:color w:val="000000"/>
                <w:kern w:val="0"/>
                <w:sz w:val="20"/>
                <w:szCs w:val="20"/>
              </w:rPr>
            </w:pPr>
            <w:r>
              <w:rPr>
                <w:rFonts w:ascii="宋体" w:hAnsi="宋体" w:cs="宋体" w:hint="eastAsia"/>
                <w:color w:val="000000"/>
                <w:kern w:val="0"/>
                <w:sz w:val="20"/>
                <w:szCs w:val="20"/>
              </w:rPr>
              <w:t>9,785</w:t>
            </w:r>
            <w:r w:rsidRPr="007F4A41">
              <w:rPr>
                <w:rFonts w:ascii="宋体" w:hAnsi="宋体" w:cs="宋体" w:hint="eastAsia"/>
                <w:color w:val="000000"/>
                <w:kern w:val="0"/>
                <w:sz w:val="20"/>
                <w:szCs w:val="20"/>
              </w:rPr>
              <w:t>.</w:t>
            </w:r>
            <w:r>
              <w:rPr>
                <w:rFonts w:ascii="宋体" w:hAnsi="宋体" w:cs="宋体" w:hint="eastAsia"/>
                <w:color w:val="000000"/>
                <w:kern w:val="0"/>
                <w:sz w:val="20"/>
                <w:szCs w:val="20"/>
              </w:rPr>
              <w:t>09</w:t>
            </w:r>
          </w:p>
        </w:tc>
      </w:tr>
    </w:tbl>
    <w:p w:rsidR="006A6189" w:rsidRPr="009C380E"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Pr="00630824" w:rsidRDefault="006A6189" w:rsidP="006A6189">
      <w:pPr>
        <w:widowControl/>
        <w:adjustRightInd w:val="0"/>
        <w:snapToGrid w:val="0"/>
        <w:spacing w:line="348" w:lineRule="auto"/>
        <w:ind w:firstLineChars="200" w:firstLine="482"/>
        <w:jc w:val="left"/>
        <w:rPr>
          <w:rFonts w:ascii="宋体" w:hAnsi="宋体" w:cs="宋体"/>
          <w:b/>
          <w:kern w:val="0"/>
          <w:sz w:val="24"/>
        </w:rPr>
      </w:pPr>
      <w:r w:rsidRPr="00630824">
        <w:rPr>
          <w:rFonts w:ascii="宋体" w:hAnsi="宋体" w:cs="宋体"/>
          <w:b/>
          <w:kern w:val="0"/>
          <w:sz w:val="24"/>
        </w:rPr>
        <w:t>三、</w:t>
      </w:r>
      <w:r>
        <w:rPr>
          <w:rFonts w:ascii="宋体" w:hAnsi="宋体" w:cs="宋体" w:hint="eastAsia"/>
          <w:b/>
          <w:kern w:val="0"/>
          <w:sz w:val="24"/>
        </w:rPr>
        <w:t>本报告期</w:t>
      </w:r>
      <w:r w:rsidRPr="00630824">
        <w:rPr>
          <w:rFonts w:ascii="宋体" w:hAnsi="宋体" w:cs="宋体"/>
          <w:b/>
          <w:kern w:val="0"/>
          <w:sz w:val="24"/>
        </w:rPr>
        <w:t>募集资金的实际使用情况</w:t>
      </w:r>
    </w:p>
    <w:p w:rsidR="006A6189" w:rsidRPr="00630824" w:rsidRDefault="006A6189" w:rsidP="006A6189">
      <w:pPr>
        <w:pStyle w:val="Default"/>
        <w:snapToGrid w:val="0"/>
        <w:spacing w:line="348" w:lineRule="auto"/>
        <w:ind w:firstLineChars="200" w:firstLine="480"/>
        <w:rPr>
          <w:rFonts w:hAnsi="宋体"/>
          <w:color w:val="auto"/>
          <w:kern w:val="2"/>
        </w:rPr>
      </w:pPr>
      <w:r w:rsidRPr="00630824">
        <w:rPr>
          <w:rFonts w:hAnsi="宋体"/>
          <w:color w:val="auto"/>
          <w:kern w:val="2"/>
        </w:rPr>
        <w:t>截至</w:t>
      </w:r>
      <w:r w:rsidRPr="00630824">
        <w:rPr>
          <w:bCs/>
          <w:color w:val="auto"/>
        </w:rPr>
        <w:t>20</w:t>
      </w:r>
      <w:r>
        <w:rPr>
          <w:rFonts w:hint="eastAsia"/>
          <w:bCs/>
          <w:color w:val="auto"/>
        </w:rPr>
        <w:t>17</w:t>
      </w:r>
      <w:r w:rsidRPr="00630824">
        <w:rPr>
          <w:rFonts w:hAnsi="宋体"/>
          <w:color w:val="auto"/>
          <w:kern w:val="2"/>
        </w:rPr>
        <w:t>年</w:t>
      </w:r>
      <w:r>
        <w:rPr>
          <w:rFonts w:hint="eastAsia"/>
          <w:color w:val="auto"/>
          <w:kern w:val="2"/>
        </w:rPr>
        <w:t>6</w:t>
      </w:r>
      <w:r w:rsidRPr="00630824">
        <w:rPr>
          <w:rFonts w:hAnsi="宋体"/>
          <w:color w:val="auto"/>
          <w:kern w:val="2"/>
        </w:rPr>
        <w:t>月</w:t>
      </w:r>
      <w:r w:rsidRPr="00630824">
        <w:rPr>
          <w:color w:val="auto"/>
          <w:kern w:val="2"/>
        </w:rPr>
        <w:t>3</w:t>
      </w:r>
      <w:r>
        <w:rPr>
          <w:rFonts w:hint="eastAsia"/>
          <w:color w:val="auto"/>
          <w:kern w:val="2"/>
        </w:rPr>
        <w:t>0</w:t>
      </w:r>
      <w:r w:rsidRPr="00630824">
        <w:rPr>
          <w:rFonts w:hAnsi="宋体"/>
          <w:color w:val="auto"/>
          <w:kern w:val="2"/>
        </w:rPr>
        <w:t>日</w:t>
      </w:r>
      <w:r>
        <w:rPr>
          <w:rFonts w:hAnsi="宋体"/>
          <w:color w:val="auto"/>
          <w:kern w:val="2"/>
        </w:rPr>
        <w:t>止，</w:t>
      </w:r>
      <w:r w:rsidRPr="00630824">
        <w:rPr>
          <w:rFonts w:hAnsi="宋体" w:hint="eastAsia"/>
          <w:color w:val="auto"/>
          <w:kern w:val="2"/>
        </w:rPr>
        <w:t>公司实际投入相关项目的募集资金款项共计人民币</w:t>
      </w:r>
      <w:r w:rsidRPr="008236A0">
        <w:rPr>
          <w:rFonts w:hAnsi="宋体" w:hint="eastAsia"/>
          <w:kern w:val="2"/>
        </w:rPr>
        <w:t>3</w:t>
      </w:r>
      <w:r>
        <w:rPr>
          <w:rFonts w:hAnsi="宋体" w:hint="eastAsia"/>
          <w:kern w:val="2"/>
        </w:rPr>
        <w:t>2</w:t>
      </w:r>
      <w:r>
        <w:rPr>
          <w:rFonts w:hAnsi="宋体" w:hint="eastAsia"/>
        </w:rPr>
        <w:t>,731</w:t>
      </w:r>
      <w:r w:rsidRPr="008236A0">
        <w:rPr>
          <w:rFonts w:hAnsi="宋体" w:hint="eastAsia"/>
          <w:kern w:val="2"/>
        </w:rPr>
        <w:t>万元</w:t>
      </w:r>
      <w:r w:rsidRPr="00630824">
        <w:rPr>
          <w:rFonts w:hAnsi="宋体" w:hint="eastAsia"/>
          <w:color w:val="auto"/>
          <w:kern w:val="2"/>
        </w:rPr>
        <w:t>，具体使用情况详见附表1：募集资金使用情况对照表。</w:t>
      </w:r>
    </w:p>
    <w:p w:rsidR="006A6189" w:rsidRPr="007F4A41"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Pr="00630824" w:rsidRDefault="006A6189" w:rsidP="006A6189">
      <w:pPr>
        <w:widowControl/>
        <w:adjustRightInd w:val="0"/>
        <w:snapToGrid w:val="0"/>
        <w:spacing w:line="348" w:lineRule="auto"/>
        <w:ind w:firstLineChars="200" w:firstLine="482"/>
        <w:jc w:val="left"/>
        <w:rPr>
          <w:rFonts w:ascii="宋体" w:hAnsi="宋体" w:cs="宋体"/>
          <w:b/>
          <w:kern w:val="0"/>
          <w:sz w:val="24"/>
        </w:rPr>
      </w:pPr>
      <w:r w:rsidRPr="00630824">
        <w:rPr>
          <w:rFonts w:ascii="宋体" w:hAnsi="宋体" w:cs="宋体"/>
          <w:b/>
          <w:kern w:val="0"/>
          <w:sz w:val="24"/>
        </w:rPr>
        <w:t>四、变更</w:t>
      </w:r>
      <w:proofErr w:type="gramStart"/>
      <w:r w:rsidRPr="00630824">
        <w:rPr>
          <w:rFonts w:ascii="宋体" w:hAnsi="宋体" w:cs="宋体"/>
          <w:b/>
          <w:kern w:val="0"/>
          <w:sz w:val="24"/>
        </w:rPr>
        <w:t>募投项目</w:t>
      </w:r>
      <w:proofErr w:type="gramEnd"/>
      <w:r w:rsidRPr="00630824">
        <w:rPr>
          <w:rFonts w:ascii="宋体" w:hAnsi="宋体" w:cs="宋体"/>
          <w:b/>
          <w:kern w:val="0"/>
          <w:sz w:val="24"/>
        </w:rPr>
        <w:t xml:space="preserve">的资金使用情况 </w:t>
      </w:r>
    </w:p>
    <w:p w:rsidR="006A6189" w:rsidRPr="00390A35" w:rsidRDefault="006A6189" w:rsidP="006A6189">
      <w:pPr>
        <w:widowControl/>
        <w:adjustRightInd w:val="0"/>
        <w:snapToGrid w:val="0"/>
        <w:spacing w:line="348" w:lineRule="auto"/>
        <w:ind w:firstLineChars="200" w:firstLine="480"/>
        <w:jc w:val="left"/>
        <w:rPr>
          <w:rFonts w:ascii="宋体" w:hAnsi="宋体" w:cs="宋体"/>
          <w:kern w:val="0"/>
          <w:sz w:val="24"/>
        </w:rPr>
      </w:pPr>
      <w:r w:rsidRPr="00390A35">
        <w:rPr>
          <w:rFonts w:ascii="宋体" w:hAnsi="宋体"/>
          <w:sz w:val="24"/>
        </w:rPr>
        <w:t>截至</w:t>
      </w:r>
      <w:r w:rsidRPr="00390A35">
        <w:rPr>
          <w:rFonts w:ascii="宋体" w:hAnsi="宋体"/>
          <w:bCs/>
          <w:sz w:val="24"/>
        </w:rPr>
        <w:t>20</w:t>
      </w:r>
      <w:r w:rsidRPr="00390A35">
        <w:rPr>
          <w:rFonts w:ascii="宋体" w:hAnsi="宋体" w:hint="eastAsia"/>
          <w:bCs/>
          <w:sz w:val="24"/>
        </w:rPr>
        <w:t>1</w:t>
      </w:r>
      <w:r>
        <w:rPr>
          <w:rFonts w:ascii="宋体" w:hAnsi="宋体" w:hint="eastAsia"/>
          <w:bCs/>
          <w:sz w:val="24"/>
        </w:rPr>
        <w:t>7</w:t>
      </w:r>
      <w:r w:rsidRPr="00390A35">
        <w:rPr>
          <w:rFonts w:ascii="宋体" w:hAnsi="宋体"/>
          <w:sz w:val="24"/>
        </w:rPr>
        <w:t>年</w:t>
      </w:r>
      <w:r>
        <w:rPr>
          <w:rFonts w:ascii="宋体" w:hAnsi="宋体" w:hint="eastAsia"/>
          <w:sz w:val="24"/>
        </w:rPr>
        <w:t>6</w:t>
      </w:r>
      <w:r w:rsidRPr="00390A35">
        <w:rPr>
          <w:rFonts w:ascii="宋体" w:hAnsi="宋体"/>
          <w:sz w:val="24"/>
        </w:rPr>
        <w:t>月</w:t>
      </w:r>
      <w:r>
        <w:rPr>
          <w:rFonts w:ascii="宋体" w:hAnsi="宋体"/>
          <w:sz w:val="24"/>
        </w:rPr>
        <w:t>3</w:t>
      </w:r>
      <w:r>
        <w:rPr>
          <w:rFonts w:ascii="宋体" w:hAnsi="宋体" w:hint="eastAsia"/>
          <w:sz w:val="24"/>
        </w:rPr>
        <w:t>0</w:t>
      </w:r>
      <w:r w:rsidRPr="00390A35">
        <w:rPr>
          <w:rFonts w:ascii="宋体" w:hAnsi="宋体"/>
          <w:sz w:val="24"/>
        </w:rPr>
        <w:t>日止</w:t>
      </w:r>
      <w:r w:rsidRPr="00390A35">
        <w:rPr>
          <w:rFonts w:ascii="宋体" w:hAnsi="宋体" w:cs="宋体" w:hint="eastAsia"/>
          <w:kern w:val="0"/>
          <w:sz w:val="24"/>
        </w:rPr>
        <w:t>，公司未发生变更</w:t>
      </w:r>
      <w:proofErr w:type="gramStart"/>
      <w:r w:rsidRPr="00390A35">
        <w:rPr>
          <w:rFonts w:ascii="宋体" w:hAnsi="宋体" w:cs="宋体" w:hint="eastAsia"/>
          <w:kern w:val="0"/>
          <w:sz w:val="24"/>
        </w:rPr>
        <w:t>募投项目</w:t>
      </w:r>
      <w:proofErr w:type="gramEnd"/>
      <w:r w:rsidRPr="00390A35">
        <w:rPr>
          <w:rFonts w:ascii="宋体" w:hAnsi="宋体" w:cs="宋体" w:hint="eastAsia"/>
          <w:kern w:val="0"/>
          <w:sz w:val="24"/>
        </w:rPr>
        <w:t>情况。</w:t>
      </w:r>
    </w:p>
    <w:p w:rsidR="006A6189" w:rsidRPr="005300CD"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Pr="00630824" w:rsidRDefault="006A6189" w:rsidP="006A6189">
      <w:pPr>
        <w:widowControl/>
        <w:adjustRightInd w:val="0"/>
        <w:snapToGrid w:val="0"/>
        <w:spacing w:line="348" w:lineRule="auto"/>
        <w:ind w:firstLineChars="200" w:firstLine="482"/>
        <w:jc w:val="left"/>
        <w:rPr>
          <w:rFonts w:ascii="宋体" w:hAnsi="宋体" w:cs="宋体"/>
          <w:b/>
          <w:kern w:val="0"/>
          <w:sz w:val="24"/>
        </w:rPr>
      </w:pPr>
      <w:r w:rsidRPr="00630824">
        <w:rPr>
          <w:rFonts w:ascii="宋体" w:hAnsi="宋体" w:cs="宋体"/>
          <w:b/>
          <w:kern w:val="0"/>
          <w:sz w:val="24"/>
        </w:rPr>
        <w:t xml:space="preserve">五、募集资金使用及披露中存在的问题 </w:t>
      </w: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r>
        <w:rPr>
          <w:rFonts w:ascii="宋体" w:hAnsi="宋体" w:cs="宋体" w:hint="eastAsia"/>
          <w:kern w:val="0"/>
          <w:sz w:val="24"/>
        </w:rPr>
        <w:t>公司按照相关法律、法规、规范性文件的规定和要求使用募集资金，并对募集资金使用情况及时进行了披露，不存在募集资金使用及管理的违规情形。</w:t>
      </w: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r>
        <w:rPr>
          <w:rFonts w:ascii="宋体" w:hAnsi="宋体" w:cs="宋体" w:hint="eastAsia"/>
          <w:kern w:val="0"/>
          <w:sz w:val="24"/>
        </w:rPr>
        <w:t>特此公告。</w:t>
      </w: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Default="006A6189" w:rsidP="006A6189">
      <w:pPr>
        <w:widowControl/>
        <w:adjustRightInd w:val="0"/>
        <w:snapToGrid w:val="0"/>
        <w:spacing w:line="348" w:lineRule="auto"/>
        <w:ind w:firstLineChars="200" w:firstLine="480"/>
        <w:jc w:val="left"/>
        <w:rPr>
          <w:rFonts w:ascii="宋体" w:hAnsi="宋体" w:cs="宋体"/>
          <w:kern w:val="0"/>
          <w:sz w:val="24"/>
        </w:rPr>
      </w:pPr>
    </w:p>
    <w:p w:rsidR="006A6189" w:rsidRDefault="006A6189" w:rsidP="006A6189">
      <w:pPr>
        <w:tabs>
          <w:tab w:val="left" w:pos="1080"/>
        </w:tabs>
        <w:adjustRightInd w:val="0"/>
        <w:snapToGrid w:val="0"/>
        <w:spacing w:line="348" w:lineRule="auto"/>
        <w:jc w:val="right"/>
        <w:rPr>
          <w:rFonts w:ascii="宋体" w:hAnsi="宋体"/>
          <w:sz w:val="24"/>
        </w:rPr>
      </w:pPr>
      <w:r>
        <w:rPr>
          <w:rFonts w:ascii="宋体" w:hAnsi="宋体" w:hint="eastAsia"/>
          <w:sz w:val="24"/>
        </w:rPr>
        <w:t>安徽铜峰电子</w:t>
      </w:r>
      <w:r w:rsidRPr="00910CE2">
        <w:rPr>
          <w:rFonts w:ascii="宋体" w:hAnsi="宋体" w:hint="eastAsia"/>
          <w:sz w:val="24"/>
        </w:rPr>
        <w:t>股份有限公司</w:t>
      </w:r>
      <w:r>
        <w:rPr>
          <w:rFonts w:ascii="宋体" w:hAnsi="宋体" w:hint="eastAsia"/>
          <w:sz w:val="24"/>
        </w:rPr>
        <w:t>董事会</w:t>
      </w:r>
    </w:p>
    <w:p w:rsidR="006A6189" w:rsidRDefault="006A6189" w:rsidP="006A6189">
      <w:pPr>
        <w:tabs>
          <w:tab w:val="left" w:pos="1080"/>
        </w:tabs>
        <w:adjustRightInd w:val="0"/>
        <w:snapToGrid w:val="0"/>
        <w:spacing w:line="348" w:lineRule="auto"/>
        <w:ind w:right="480" w:firstLineChars="2150" w:firstLine="5160"/>
        <w:rPr>
          <w:rFonts w:ascii="宋体" w:hAnsi="宋体"/>
          <w:sz w:val="24"/>
        </w:rPr>
        <w:sectPr w:rsidR="006A6189" w:rsidSect="006A6189">
          <w:footerReference w:type="even" r:id="rId7"/>
          <w:footerReference w:type="default" r:id="rId8"/>
          <w:pgSz w:w="11906" w:h="16838"/>
          <w:pgMar w:top="1440" w:right="1800" w:bottom="1440" w:left="1800" w:header="851" w:footer="992" w:gutter="0"/>
          <w:cols w:space="425"/>
          <w:docGrid w:type="lines" w:linePitch="312"/>
        </w:sectPr>
      </w:pPr>
      <w:r>
        <w:rPr>
          <w:rFonts w:ascii="宋体" w:hAnsi="宋体" w:hint="eastAsia"/>
          <w:sz w:val="24"/>
        </w:rPr>
        <w:t xml:space="preserve">     2017</w:t>
      </w:r>
      <w:r w:rsidRPr="00910CE2">
        <w:rPr>
          <w:rFonts w:ascii="宋体" w:hAnsi="宋体" w:hint="eastAsia"/>
          <w:sz w:val="24"/>
        </w:rPr>
        <w:t>年</w:t>
      </w:r>
      <w:r>
        <w:rPr>
          <w:rFonts w:ascii="宋体" w:hAnsi="宋体" w:hint="eastAsia"/>
          <w:sz w:val="24"/>
        </w:rPr>
        <w:t>8</w:t>
      </w:r>
      <w:r w:rsidRPr="00910CE2">
        <w:rPr>
          <w:rFonts w:ascii="宋体" w:hAnsi="宋体" w:hint="eastAsia"/>
          <w:sz w:val="24"/>
        </w:rPr>
        <w:t>月</w:t>
      </w:r>
      <w:r>
        <w:rPr>
          <w:rFonts w:ascii="宋体" w:hAnsi="宋体" w:hint="eastAsia"/>
          <w:sz w:val="24"/>
        </w:rPr>
        <w:t>19</w:t>
      </w:r>
      <w:r w:rsidRPr="00910CE2">
        <w:rPr>
          <w:rFonts w:ascii="宋体" w:hAnsi="宋体" w:hint="eastAsia"/>
          <w:sz w:val="24"/>
        </w:rPr>
        <w:t>日</w:t>
      </w:r>
    </w:p>
    <w:p w:rsidR="006A6189" w:rsidRDefault="006A6189" w:rsidP="006A6189">
      <w:pPr>
        <w:tabs>
          <w:tab w:val="left" w:pos="1080"/>
        </w:tabs>
        <w:adjustRightInd w:val="0"/>
        <w:snapToGrid w:val="0"/>
        <w:spacing w:line="230" w:lineRule="auto"/>
        <w:ind w:right="480"/>
        <w:jc w:val="left"/>
        <w:rPr>
          <w:rFonts w:ascii="宋体" w:hAnsi="宋体"/>
          <w:sz w:val="24"/>
        </w:rPr>
      </w:pPr>
      <w:r>
        <w:rPr>
          <w:rFonts w:ascii="宋体" w:hAnsi="宋体" w:hint="eastAsia"/>
          <w:sz w:val="24"/>
        </w:rPr>
        <w:lastRenderedPageBreak/>
        <w:t>附表1：</w:t>
      </w:r>
    </w:p>
    <w:p w:rsidR="006A6189" w:rsidRPr="00A80C02" w:rsidRDefault="006A6189" w:rsidP="006A6189">
      <w:pPr>
        <w:widowControl/>
        <w:adjustRightInd w:val="0"/>
        <w:snapToGrid w:val="0"/>
        <w:spacing w:line="230" w:lineRule="auto"/>
        <w:ind w:firstLineChars="200" w:firstLine="640"/>
        <w:jc w:val="center"/>
        <w:rPr>
          <w:rFonts w:ascii="黑体" w:eastAsia="黑体" w:hAnsi="宋体" w:cs="宋体"/>
          <w:kern w:val="0"/>
          <w:sz w:val="32"/>
          <w:szCs w:val="32"/>
        </w:rPr>
      </w:pPr>
      <w:r w:rsidRPr="00A80C02">
        <w:rPr>
          <w:rFonts w:ascii="黑体" w:eastAsia="黑体" w:hAnsi="宋体" w:cs="宋体" w:hint="eastAsia"/>
          <w:bCs/>
          <w:kern w:val="0"/>
          <w:sz w:val="32"/>
          <w:szCs w:val="32"/>
        </w:rPr>
        <w:t>募集资金使用情况对照表</w:t>
      </w:r>
    </w:p>
    <w:p w:rsidR="006A6189" w:rsidRPr="00145CA7" w:rsidRDefault="006A6189" w:rsidP="006A6189">
      <w:pPr>
        <w:widowControl/>
        <w:snapToGrid w:val="0"/>
        <w:spacing w:line="230" w:lineRule="auto"/>
        <w:jc w:val="center"/>
        <w:rPr>
          <w:rFonts w:ascii="宋体" w:hAnsi="宋体" w:cs="宋体"/>
          <w:color w:val="000000"/>
          <w:kern w:val="0"/>
          <w:szCs w:val="21"/>
        </w:rPr>
      </w:pPr>
      <w:r>
        <w:rPr>
          <w:rFonts w:ascii="宋体" w:hAnsi="宋体" w:cs="宋体" w:hint="eastAsia"/>
          <w:kern w:val="0"/>
          <w:sz w:val="24"/>
        </w:rPr>
        <w:t xml:space="preserve">                                                                                    </w:t>
      </w:r>
      <w:r w:rsidRPr="00145CA7">
        <w:rPr>
          <w:rFonts w:ascii="宋体" w:hAnsi="宋体" w:cs="宋体" w:hint="eastAsia"/>
          <w:color w:val="000000"/>
          <w:kern w:val="0"/>
          <w:szCs w:val="21"/>
        </w:rPr>
        <w:t xml:space="preserve">    单位：</w:t>
      </w:r>
      <w:r>
        <w:rPr>
          <w:rFonts w:ascii="宋体" w:hAnsi="宋体" w:cs="宋体" w:hint="eastAsia"/>
          <w:color w:val="000000"/>
          <w:kern w:val="0"/>
          <w:szCs w:val="21"/>
        </w:rPr>
        <w:t>人民币</w:t>
      </w:r>
      <w:r w:rsidRPr="00145CA7">
        <w:rPr>
          <w:rFonts w:ascii="宋体" w:hAnsi="宋体" w:cs="宋体" w:hint="eastAsia"/>
          <w:color w:val="000000"/>
          <w:kern w:val="0"/>
          <w:szCs w:val="21"/>
        </w:rPr>
        <w:t>万元</w:t>
      </w:r>
    </w:p>
    <w:tbl>
      <w:tblPr>
        <w:tblW w:w="154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5"/>
        <w:gridCol w:w="1134"/>
        <w:gridCol w:w="993"/>
        <w:gridCol w:w="850"/>
        <w:gridCol w:w="851"/>
        <w:gridCol w:w="640"/>
        <w:gridCol w:w="210"/>
        <w:gridCol w:w="992"/>
        <w:gridCol w:w="1276"/>
        <w:gridCol w:w="794"/>
        <w:gridCol w:w="482"/>
        <w:gridCol w:w="1276"/>
        <w:gridCol w:w="850"/>
        <w:gridCol w:w="851"/>
        <w:gridCol w:w="850"/>
      </w:tblGrid>
      <w:tr w:rsidR="006A6189" w:rsidRPr="00D053FF" w:rsidTr="00E13B1F">
        <w:tc>
          <w:tcPr>
            <w:tcW w:w="4509" w:type="dxa"/>
            <w:gridSpan w:val="2"/>
            <w:vAlign w:val="center"/>
          </w:tcPr>
          <w:p w:rsidR="006A6189" w:rsidRPr="005B4448" w:rsidRDefault="006A6189" w:rsidP="006A6189">
            <w:pPr>
              <w:widowControl/>
              <w:snapToGrid w:val="0"/>
              <w:spacing w:line="230" w:lineRule="auto"/>
              <w:jc w:val="center"/>
              <w:rPr>
                <w:rFonts w:ascii="宋体" w:hAnsi="宋体" w:cs="宋体"/>
                <w:kern w:val="0"/>
                <w:sz w:val="24"/>
              </w:rPr>
            </w:pPr>
            <w:r w:rsidRPr="005B4448">
              <w:rPr>
                <w:rFonts w:ascii="宋体" w:hAnsi="宋体" w:cs="宋体"/>
                <w:color w:val="000000"/>
                <w:kern w:val="0"/>
                <w:szCs w:val="21"/>
              </w:rPr>
              <w:t>募集资金总额</w:t>
            </w:r>
          </w:p>
        </w:tc>
        <w:tc>
          <w:tcPr>
            <w:tcW w:w="3334" w:type="dxa"/>
            <w:gridSpan w:val="4"/>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71</w:t>
            </w:r>
            <w:r w:rsidRPr="005B4448">
              <w:rPr>
                <w:rFonts w:ascii="宋体" w:hAnsi="宋体" w:cs="宋体" w:hint="eastAsia"/>
                <w:color w:val="000000"/>
                <w:kern w:val="0"/>
                <w:szCs w:val="21"/>
              </w:rPr>
              <w:t>,</w:t>
            </w:r>
            <w:r w:rsidRPr="005B4448">
              <w:rPr>
                <w:rFonts w:ascii="宋体" w:hAnsi="宋体" w:cs="宋体"/>
                <w:color w:val="000000"/>
                <w:kern w:val="0"/>
                <w:szCs w:val="21"/>
              </w:rPr>
              <w:t>71</w:t>
            </w:r>
            <w:r w:rsidRPr="005B4448">
              <w:rPr>
                <w:rFonts w:ascii="宋体" w:hAnsi="宋体" w:cs="宋体" w:hint="eastAsia"/>
                <w:color w:val="000000"/>
                <w:kern w:val="0"/>
                <w:szCs w:val="21"/>
              </w:rPr>
              <w:t>1</w:t>
            </w:r>
          </w:p>
        </w:tc>
        <w:tc>
          <w:tcPr>
            <w:tcW w:w="3272" w:type="dxa"/>
            <w:gridSpan w:val="4"/>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color w:val="000000"/>
                <w:kern w:val="0"/>
                <w:szCs w:val="21"/>
              </w:rPr>
              <w:t>本</w:t>
            </w:r>
            <w:r w:rsidRPr="00412543">
              <w:rPr>
                <w:rFonts w:ascii="宋体" w:hAnsi="宋体" w:cs="宋体" w:hint="eastAsia"/>
                <w:color w:val="000000"/>
                <w:kern w:val="0"/>
                <w:szCs w:val="21"/>
              </w:rPr>
              <w:t>期</w:t>
            </w:r>
            <w:r w:rsidRPr="00412543">
              <w:rPr>
                <w:rFonts w:ascii="宋体" w:hAnsi="宋体" w:cs="宋体"/>
                <w:color w:val="000000"/>
                <w:kern w:val="0"/>
                <w:szCs w:val="21"/>
              </w:rPr>
              <w:t>投入募集资金总额</w:t>
            </w:r>
          </w:p>
        </w:tc>
        <w:tc>
          <w:tcPr>
            <w:tcW w:w="4309" w:type="dxa"/>
            <w:gridSpan w:val="5"/>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Pr>
                <w:rFonts w:ascii="宋体" w:hAnsi="宋体" w:cs="宋体" w:hint="eastAsia"/>
                <w:color w:val="000000"/>
                <w:kern w:val="0"/>
                <w:szCs w:val="21"/>
              </w:rPr>
              <w:t>694</w:t>
            </w:r>
          </w:p>
        </w:tc>
      </w:tr>
      <w:tr w:rsidR="006A6189" w:rsidRPr="00D053FF" w:rsidTr="00E13B1F">
        <w:tc>
          <w:tcPr>
            <w:tcW w:w="4509" w:type="dxa"/>
            <w:gridSpan w:val="2"/>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变更用途的募集资金总额</w:t>
            </w:r>
          </w:p>
        </w:tc>
        <w:tc>
          <w:tcPr>
            <w:tcW w:w="3334" w:type="dxa"/>
            <w:gridSpan w:val="4"/>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0</w:t>
            </w:r>
          </w:p>
        </w:tc>
        <w:tc>
          <w:tcPr>
            <w:tcW w:w="3272" w:type="dxa"/>
            <w:gridSpan w:val="4"/>
            <w:vMerge w:val="restart"/>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已累计投入募集资金总额</w:t>
            </w:r>
          </w:p>
        </w:tc>
        <w:tc>
          <w:tcPr>
            <w:tcW w:w="4309" w:type="dxa"/>
            <w:gridSpan w:val="5"/>
            <w:vMerge w:val="restart"/>
            <w:vAlign w:val="center"/>
          </w:tcPr>
          <w:p w:rsidR="006A6189" w:rsidRPr="004C6D35" w:rsidRDefault="006A6189" w:rsidP="006A6189">
            <w:pPr>
              <w:widowControl/>
              <w:snapToGrid w:val="0"/>
              <w:spacing w:line="230" w:lineRule="auto"/>
              <w:jc w:val="center"/>
              <w:rPr>
                <w:rFonts w:ascii="宋体" w:hAnsi="宋体" w:cs="宋体"/>
                <w:color w:val="000000"/>
                <w:kern w:val="0"/>
                <w:szCs w:val="21"/>
              </w:rPr>
            </w:pPr>
            <w:r w:rsidRPr="00E33281">
              <w:rPr>
                <w:rFonts w:ascii="宋体" w:hAnsi="宋体" w:cs="宋体" w:hint="eastAsia"/>
                <w:color w:val="000000"/>
                <w:kern w:val="0"/>
                <w:szCs w:val="21"/>
              </w:rPr>
              <w:t>3</w:t>
            </w:r>
            <w:r>
              <w:rPr>
                <w:rFonts w:ascii="宋体" w:hAnsi="宋体" w:cs="宋体" w:hint="eastAsia"/>
                <w:color w:val="000000"/>
                <w:kern w:val="0"/>
                <w:szCs w:val="21"/>
              </w:rPr>
              <w:t>2</w:t>
            </w:r>
            <w:r w:rsidRPr="00E33281">
              <w:rPr>
                <w:rFonts w:ascii="宋体" w:hAnsi="宋体" w:cs="宋体" w:hint="eastAsia"/>
                <w:color w:val="000000"/>
                <w:kern w:val="0"/>
                <w:szCs w:val="21"/>
              </w:rPr>
              <w:t>,</w:t>
            </w:r>
            <w:r>
              <w:rPr>
                <w:rFonts w:ascii="宋体" w:hAnsi="宋体" w:cs="宋体" w:hint="eastAsia"/>
                <w:color w:val="000000"/>
                <w:kern w:val="0"/>
                <w:szCs w:val="21"/>
              </w:rPr>
              <w:t>731</w:t>
            </w:r>
          </w:p>
        </w:tc>
      </w:tr>
      <w:tr w:rsidR="006A6189" w:rsidRPr="00D053FF" w:rsidTr="00E13B1F">
        <w:tc>
          <w:tcPr>
            <w:tcW w:w="4509" w:type="dxa"/>
            <w:gridSpan w:val="2"/>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变更用途的募集资金总额比例</w:t>
            </w:r>
          </w:p>
        </w:tc>
        <w:tc>
          <w:tcPr>
            <w:tcW w:w="3334" w:type="dxa"/>
            <w:gridSpan w:val="4"/>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0</w:t>
            </w:r>
          </w:p>
        </w:tc>
        <w:tc>
          <w:tcPr>
            <w:tcW w:w="3272" w:type="dxa"/>
            <w:gridSpan w:val="4"/>
            <w:vMerge/>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p>
        </w:tc>
        <w:tc>
          <w:tcPr>
            <w:tcW w:w="4309" w:type="dxa"/>
            <w:gridSpan w:val="5"/>
            <w:vMerge/>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p>
        </w:tc>
      </w:tr>
      <w:tr w:rsidR="006A6189" w:rsidRPr="00D053FF" w:rsidTr="00E13B1F">
        <w:tc>
          <w:tcPr>
            <w:tcW w:w="3375" w:type="dxa"/>
            <w:vAlign w:val="center"/>
          </w:tcPr>
          <w:p w:rsidR="006A6189" w:rsidRPr="005B4448" w:rsidRDefault="006A6189" w:rsidP="006A6189">
            <w:pPr>
              <w:widowControl/>
              <w:snapToGrid w:val="0"/>
              <w:spacing w:line="230" w:lineRule="auto"/>
              <w:jc w:val="center"/>
              <w:rPr>
                <w:rFonts w:ascii="宋体" w:hAnsi="宋体" w:cs="宋体"/>
                <w:color w:val="000000"/>
                <w:kern w:val="0"/>
                <w:sz w:val="24"/>
              </w:rPr>
            </w:pPr>
            <w:r w:rsidRPr="005B4448">
              <w:rPr>
                <w:rFonts w:ascii="宋体" w:hAnsi="宋体" w:cs="宋体"/>
                <w:color w:val="000000"/>
                <w:kern w:val="0"/>
                <w:szCs w:val="21"/>
              </w:rPr>
              <w:t>承诺投资项目</w:t>
            </w:r>
          </w:p>
        </w:tc>
        <w:tc>
          <w:tcPr>
            <w:tcW w:w="1134" w:type="dxa"/>
            <w:vAlign w:val="center"/>
          </w:tcPr>
          <w:p w:rsidR="006A6189" w:rsidRPr="005B4448" w:rsidRDefault="006A6189" w:rsidP="006A6189">
            <w:pPr>
              <w:widowControl/>
              <w:snapToGrid w:val="0"/>
              <w:spacing w:line="230" w:lineRule="auto"/>
              <w:jc w:val="center"/>
              <w:rPr>
                <w:rFonts w:ascii="宋体" w:hAnsi="宋体" w:cs="宋体"/>
                <w:color w:val="000000"/>
                <w:kern w:val="0"/>
                <w:sz w:val="24"/>
              </w:rPr>
            </w:pPr>
            <w:r w:rsidRPr="005B4448">
              <w:rPr>
                <w:rFonts w:ascii="宋体" w:hAnsi="宋体" w:cs="宋体"/>
                <w:color w:val="000000"/>
                <w:kern w:val="0"/>
                <w:szCs w:val="21"/>
              </w:rPr>
              <w:t>已变更项目,含部分变更（如有）</w:t>
            </w:r>
          </w:p>
        </w:tc>
        <w:tc>
          <w:tcPr>
            <w:tcW w:w="993" w:type="dxa"/>
            <w:vAlign w:val="center"/>
          </w:tcPr>
          <w:p w:rsidR="006A6189" w:rsidRPr="005B4448" w:rsidRDefault="006A6189" w:rsidP="006A6189">
            <w:pPr>
              <w:widowControl/>
              <w:snapToGrid w:val="0"/>
              <w:spacing w:line="230" w:lineRule="auto"/>
              <w:jc w:val="center"/>
              <w:rPr>
                <w:rFonts w:ascii="宋体" w:hAnsi="宋体" w:cs="宋体"/>
                <w:color w:val="000000"/>
                <w:kern w:val="0"/>
                <w:sz w:val="24"/>
              </w:rPr>
            </w:pPr>
            <w:r w:rsidRPr="005B4448">
              <w:rPr>
                <w:rFonts w:ascii="宋体" w:hAnsi="宋体" w:cs="宋体"/>
                <w:color w:val="000000"/>
                <w:kern w:val="0"/>
                <w:szCs w:val="21"/>
              </w:rPr>
              <w:t>募集资金承诺投资总额</w:t>
            </w:r>
          </w:p>
        </w:tc>
        <w:tc>
          <w:tcPr>
            <w:tcW w:w="850" w:type="dxa"/>
            <w:vAlign w:val="center"/>
          </w:tcPr>
          <w:p w:rsidR="006A6189" w:rsidRPr="005B4448" w:rsidRDefault="006A6189" w:rsidP="006A6189">
            <w:pPr>
              <w:widowControl/>
              <w:snapToGrid w:val="0"/>
              <w:spacing w:line="230" w:lineRule="auto"/>
              <w:jc w:val="center"/>
              <w:rPr>
                <w:rFonts w:ascii="宋体" w:hAnsi="宋体" w:cs="宋体"/>
                <w:color w:val="000000"/>
                <w:kern w:val="0"/>
                <w:sz w:val="24"/>
              </w:rPr>
            </w:pPr>
            <w:r w:rsidRPr="005B4448">
              <w:rPr>
                <w:rFonts w:ascii="宋体" w:hAnsi="宋体" w:cs="宋体"/>
                <w:color w:val="000000"/>
                <w:kern w:val="0"/>
                <w:szCs w:val="21"/>
              </w:rPr>
              <w:t>调整后投资总额</w:t>
            </w:r>
          </w:p>
        </w:tc>
        <w:tc>
          <w:tcPr>
            <w:tcW w:w="851" w:type="dxa"/>
            <w:vAlign w:val="center"/>
          </w:tcPr>
          <w:p w:rsidR="006A6189" w:rsidRPr="005B4448" w:rsidRDefault="006A6189" w:rsidP="006A6189">
            <w:pPr>
              <w:widowControl/>
              <w:snapToGrid w:val="0"/>
              <w:spacing w:line="230" w:lineRule="auto"/>
              <w:jc w:val="center"/>
              <w:rPr>
                <w:rFonts w:ascii="宋体" w:hAnsi="宋体" w:cs="宋体"/>
                <w:color w:val="000000"/>
                <w:kern w:val="0"/>
                <w:sz w:val="24"/>
              </w:rPr>
            </w:pPr>
            <w:r w:rsidRPr="005B4448">
              <w:rPr>
                <w:rFonts w:ascii="宋体" w:hAnsi="宋体" w:cs="宋体"/>
                <w:color w:val="000000"/>
                <w:kern w:val="0"/>
                <w:szCs w:val="21"/>
              </w:rPr>
              <w:t>截至期末承诺投入金额(1)</w:t>
            </w:r>
          </w:p>
        </w:tc>
        <w:tc>
          <w:tcPr>
            <w:tcW w:w="850" w:type="dxa"/>
            <w:gridSpan w:val="2"/>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color w:val="000000"/>
                <w:kern w:val="0"/>
                <w:szCs w:val="21"/>
              </w:rPr>
              <w:t>本年度投入金额</w:t>
            </w:r>
          </w:p>
        </w:tc>
        <w:tc>
          <w:tcPr>
            <w:tcW w:w="992"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截至期末累计投入金额(2)</w:t>
            </w:r>
          </w:p>
        </w:tc>
        <w:tc>
          <w:tcPr>
            <w:tcW w:w="1276"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截至期末累计投入金额与承诺投入金额的差额(3)＝(2)-(1)</w:t>
            </w:r>
          </w:p>
        </w:tc>
        <w:tc>
          <w:tcPr>
            <w:tcW w:w="1276" w:type="dxa"/>
            <w:gridSpan w:val="2"/>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截</w:t>
            </w:r>
            <w:r w:rsidRPr="00412543">
              <w:rPr>
                <w:rFonts w:ascii="宋体" w:hAnsi="宋体" w:cs="宋体"/>
                <w:color w:val="000000"/>
                <w:kern w:val="0"/>
                <w:szCs w:val="21"/>
              </w:rPr>
              <w:t>至期末投入进度（%）(4)＝(2)/</w:t>
            </w:r>
            <w:r w:rsidRPr="00412543">
              <w:rPr>
                <w:rFonts w:ascii="宋体" w:hAnsi="宋体" w:cs="宋体" w:hint="eastAsia"/>
                <w:color w:val="000000"/>
                <w:kern w:val="0"/>
                <w:szCs w:val="21"/>
              </w:rPr>
              <w:t xml:space="preserve"> 调整后投资总额</w:t>
            </w:r>
          </w:p>
        </w:tc>
        <w:tc>
          <w:tcPr>
            <w:tcW w:w="1276"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项目达到预定可使用状态日期</w:t>
            </w:r>
          </w:p>
        </w:tc>
        <w:tc>
          <w:tcPr>
            <w:tcW w:w="850" w:type="dxa"/>
            <w:vAlign w:val="center"/>
          </w:tcPr>
          <w:p w:rsidR="006A6189" w:rsidRPr="0081711E" w:rsidRDefault="006A6189" w:rsidP="006A6189">
            <w:pPr>
              <w:widowControl/>
              <w:snapToGrid w:val="0"/>
              <w:spacing w:line="230" w:lineRule="auto"/>
              <w:jc w:val="center"/>
              <w:rPr>
                <w:rFonts w:ascii="宋体" w:hAnsi="宋体" w:cs="宋体"/>
                <w:kern w:val="0"/>
                <w:szCs w:val="21"/>
              </w:rPr>
            </w:pPr>
            <w:r w:rsidRPr="0081711E">
              <w:rPr>
                <w:rFonts w:ascii="宋体" w:hAnsi="宋体" w:cs="宋体"/>
                <w:kern w:val="0"/>
                <w:szCs w:val="21"/>
              </w:rPr>
              <w:t>本年度实现的效益</w:t>
            </w:r>
          </w:p>
        </w:tc>
        <w:tc>
          <w:tcPr>
            <w:tcW w:w="851"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是否达到预计效益</w:t>
            </w:r>
          </w:p>
        </w:tc>
        <w:tc>
          <w:tcPr>
            <w:tcW w:w="850"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color w:val="000000"/>
                <w:kern w:val="0"/>
                <w:szCs w:val="21"/>
              </w:rPr>
              <w:t>项目可行性是否发生重大变化</w:t>
            </w:r>
          </w:p>
        </w:tc>
      </w:tr>
      <w:tr w:rsidR="006A6189" w:rsidRPr="00D053FF" w:rsidTr="00E13B1F">
        <w:trPr>
          <w:trHeight w:val="324"/>
        </w:trPr>
        <w:tc>
          <w:tcPr>
            <w:tcW w:w="3375" w:type="dxa"/>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color w:val="000000"/>
                <w:kern w:val="0"/>
                <w:szCs w:val="21"/>
              </w:rPr>
              <w:t>新能源用薄膜材料技改项目</w:t>
            </w:r>
          </w:p>
        </w:tc>
        <w:tc>
          <w:tcPr>
            <w:tcW w:w="1134" w:type="dxa"/>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否</w:t>
            </w:r>
          </w:p>
        </w:tc>
        <w:tc>
          <w:tcPr>
            <w:tcW w:w="993"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kern w:val="0"/>
                <w:szCs w:val="21"/>
              </w:rPr>
              <w:t>42,754</w:t>
            </w:r>
          </w:p>
        </w:tc>
        <w:tc>
          <w:tcPr>
            <w:tcW w:w="850"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kern w:val="0"/>
                <w:szCs w:val="21"/>
              </w:rPr>
              <w:t>42,754</w:t>
            </w:r>
          </w:p>
        </w:tc>
        <w:tc>
          <w:tcPr>
            <w:tcW w:w="851" w:type="dxa"/>
            <w:vAlign w:val="center"/>
          </w:tcPr>
          <w:p w:rsidR="006A6189" w:rsidRPr="005B4448" w:rsidRDefault="006A6189" w:rsidP="006A6189">
            <w:pPr>
              <w:widowControl/>
              <w:snapToGrid w:val="0"/>
              <w:spacing w:line="230" w:lineRule="auto"/>
              <w:jc w:val="center"/>
              <w:rPr>
                <w:rFonts w:ascii="宋体" w:hAnsi="宋体" w:cs="宋体"/>
                <w:color w:val="FF0000"/>
                <w:kern w:val="0"/>
                <w:szCs w:val="21"/>
              </w:rPr>
            </w:pPr>
            <w:r w:rsidRPr="005B4448">
              <w:rPr>
                <w:rFonts w:ascii="宋体" w:hAnsi="宋体" w:cs="宋体" w:hint="eastAsia"/>
                <w:kern w:val="0"/>
                <w:szCs w:val="21"/>
              </w:rPr>
              <w:t>未做分期承诺</w:t>
            </w:r>
          </w:p>
        </w:tc>
        <w:sdt>
          <w:sdtPr>
            <w:rPr>
              <w:rFonts w:ascii="宋体" w:hAnsi="宋体" w:cs="宋体"/>
              <w:kern w:val="0"/>
              <w:szCs w:val="21"/>
            </w:rPr>
            <w:alias w:val="募集资金本年度投入金额"/>
            <w:tag w:val="_GBC_9c20018cee3c44a69b6da88a5a31fc01"/>
            <w:id w:val="15546530"/>
          </w:sdtPr>
          <w:sdtContent>
            <w:tc>
              <w:tcPr>
                <w:tcW w:w="850" w:type="dxa"/>
                <w:gridSpan w:val="2"/>
              </w:tcPr>
              <w:p w:rsidR="006A6189" w:rsidRPr="00632CC4" w:rsidRDefault="006A6189" w:rsidP="006A6189">
                <w:pPr>
                  <w:widowControl/>
                  <w:snapToGrid w:val="0"/>
                  <w:spacing w:line="230" w:lineRule="auto"/>
                  <w:jc w:val="center"/>
                  <w:rPr>
                    <w:rFonts w:ascii="宋体" w:hAnsi="宋体" w:cs="宋体"/>
                    <w:kern w:val="0"/>
                    <w:szCs w:val="21"/>
                  </w:rPr>
                </w:pPr>
                <w:r>
                  <w:rPr>
                    <w:rFonts w:ascii="宋体" w:hAnsi="宋体" w:cs="宋体" w:hint="eastAsia"/>
                    <w:kern w:val="0"/>
                    <w:szCs w:val="21"/>
                  </w:rPr>
                  <w:t>89</w:t>
                </w:r>
              </w:p>
            </w:tc>
          </w:sdtContent>
        </w:sdt>
        <w:tc>
          <w:tcPr>
            <w:tcW w:w="992" w:type="dxa"/>
            <w:vAlign w:val="center"/>
          </w:tcPr>
          <w:p w:rsidR="006A6189" w:rsidRPr="00632CC4" w:rsidRDefault="006A6189" w:rsidP="006A6189">
            <w:pPr>
              <w:widowControl/>
              <w:snapToGrid w:val="0"/>
              <w:spacing w:line="230" w:lineRule="auto"/>
              <w:jc w:val="center"/>
              <w:rPr>
                <w:rFonts w:ascii="宋体" w:hAnsi="宋体" w:cs="宋体"/>
                <w:kern w:val="0"/>
                <w:szCs w:val="21"/>
              </w:rPr>
            </w:pPr>
            <w:r>
              <w:rPr>
                <w:rFonts w:ascii="宋体" w:hAnsi="宋体" w:cs="宋体" w:hint="eastAsia"/>
                <w:kern w:val="0"/>
                <w:szCs w:val="21"/>
              </w:rPr>
              <w:t>20,054</w:t>
            </w:r>
          </w:p>
        </w:tc>
        <w:tc>
          <w:tcPr>
            <w:tcW w:w="1276" w:type="dxa"/>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r w:rsidRPr="00F92919">
              <w:rPr>
                <w:rFonts w:ascii="宋体" w:hAnsi="宋体" w:cs="宋体" w:hint="eastAsia"/>
                <w:color w:val="000000" w:themeColor="text1"/>
                <w:kern w:val="0"/>
                <w:szCs w:val="21"/>
              </w:rPr>
              <w:t>2</w:t>
            </w:r>
            <w:r>
              <w:rPr>
                <w:rFonts w:ascii="宋体" w:hAnsi="宋体" w:cs="宋体" w:hint="eastAsia"/>
                <w:color w:val="000000" w:themeColor="text1"/>
                <w:kern w:val="0"/>
                <w:szCs w:val="21"/>
              </w:rPr>
              <w:t>2</w:t>
            </w:r>
            <w:r w:rsidRPr="00F92919">
              <w:rPr>
                <w:rFonts w:ascii="宋体" w:hAnsi="宋体" w:cs="宋体" w:hint="eastAsia"/>
                <w:color w:val="000000" w:themeColor="text1"/>
                <w:kern w:val="0"/>
                <w:szCs w:val="21"/>
              </w:rPr>
              <w:t>,</w:t>
            </w:r>
            <w:r>
              <w:rPr>
                <w:rFonts w:ascii="宋体" w:hAnsi="宋体" w:cs="宋体" w:hint="eastAsia"/>
                <w:color w:val="000000" w:themeColor="text1"/>
                <w:kern w:val="0"/>
                <w:szCs w:val="21"/>
              </w:rPr>
              <w:t>700</w:t>
            </w:r>
          </w:p>
        </w:tc>
        <w:tc>
          <w:tcPr>
            <w:tcW w:w="1276" w:type="dxa"/>
            <w:gridSpan w:val="2"/>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47</w:t>
            </w:r>
            <w:r w:rsidRPr="00F92919">
              <w:rPr>
                <w:rFonts w:ascii="宋体" w:hAnsi="宋体" w:cs="宋体" w:hint="eastAsia"/>
                <w:color w:val="000000" w:themeColor="text1"/>
                <w:kern w:val="0"/>
                <w:szCs w:val="21"/>
              </w:rPr>
              <w:t>%</w:t>
            </w:r>
          </w:p>
        </w:tc>
        <w:tc>
          <w:tcPr>
            <w:tcW w:w="1276"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hint="eastAsia"/>
                <w:color w:val="000000"/>
                <w:kern w:val="0"/>
                <w:szCs w:val="21"/>
              </w:rPr>
              <w:t>2015年10月</w:t>
            </w:r>
          </w:p>
        </w:tc>
        <w:sdt>
          <w:sdtPr>
            <w:rPr>
              <w:rFonts w:ascii="宋体" w:hAnsi="宋体" w:cs="宋体"/>
              <w:kern w:val="0"/>
              <w:szCs w:val="21"/>
            </w:rPr>
            <w:alias w:val="募集资金承诺项目产生收益情况"/>
            <w:tag w:val="_GBC_56772d2761814ca5ba3bfbc203d91aef"/>
            <w:id w:val="15546535"/>
          </w:sdtPr>
          <w:sdtContent>
            <w:tc>
              <w:tcPr>
                <w:tcW w:w="850" w:type="dxa"/>
              </w:tcPr>
              <w:p w:rsidR="006A6189" w:rsidRPr="0081711E" w:rsidRDefault="006A6189" w:rsidP="006A6189">
                <w:pPr>
                  <w:widowControl/>
                  <w:snapToGrid w:val="0"/>
                  <w:spacing w:line="230" w:lineRule="auto"/>
                  <w:jc w:val="center"/>
                  <w:rPr>
                    <w:rFonts w:ascii="宋体" w:hAnsi="宋体" w:cs="宋体"/>
                    <w:kern w:val="0"/>
                    <w:szCs w:val="21"/>
                  </w:rPr>
                </w:pPr>
                <w:r w:rsidRPr="0081711E">
                  <w:rPr>
                    <w:rFonts w:ascii="宋体" w:hAnsi="宋体" w:cs="宋体"/>
                    <w:kern w:val="0"/>
                    <w:szCs w:val="21"/>
                  </w:rPr>
                  <w:t xml:space="preserve"> </w:t>
                </w:r>
                <w:r w:rsidRPr="0081711E">
                  <w:rPr>
                    <w:rFonts w:ascii="宋体" w:hAnsi="宋体" w:cs="宋体" w:hint="eastAsia"/>
                    <w:kern w:val="0"/>
                    <w:szCs w:val="21"/>
                  </w:rPr>
                  <w:t>-2</w:t>
                </w:r>
                <w:r>
                  <w:rPr>
                    <w:rFonts w:ascii="宋体" w:hAnsi="宋体" w:cs="宋体" w:hint="eastAsia"/>
                    <w:kern w:val="0"/>
                    <w:szCs w:val="21"/>
                  </w:rPr>
                  <w:t>27</w:t>
                </w:r>
              </w:p>
            </w:tc>
          </w:sdtContent>
        </w:sdt>
        <w:tc>
          <w:tcPr>
            <w:tcW w:w="851"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850"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hint="eastAsia"/>
                <w:color w:val="000000"/>
                <w:kern w:val="0"/>
                <w:szCs w:val="21"/>
              </w:rPr>
              <w:t>否</w:t>
            </w:r>
          </w:p>
        </w:tc>
      </w:tr>
      <w:tr w:rsidR="006A6189" w:rsidRPr="00D053FF" w:rsidTr="00E13B1F">
        <w:trPr>
          <w:trHeight w:val="322"/>
        </w:trPr>
        <w:tc>
          <w:tcPr>
            <w:tcW w:w="3375" w:type="dxa"/>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color w:val="000000"/>
                <w:kern w:val="0"/>
                <w:szCs w:val="21"/>
              </w:rPr>
              <w:t>智能电网用新型薄膜材料技改项目</w:t>
            </w:r>
          </w:p>
        </w:tc>
        <w:tc>
          <w:tcPr>
            <w:tcW w:w="1134" w:type="dxa"/>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否</w:t>
            </w:r>
          </w:p>
        </w:tc>
        <w:tc>
          <w:tcPr>
            <w:tcW w:w="993"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kern w:val="0"/>
                <w:szCs w:val="21"/>
              </w:rPr>
              <w:t>32,856</w:t>
            </w:r>
          </w:p>
        </w:tc>
        <w:tc>
          <w:tcPr>
            <w:tcW w:w="850"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kern w:val="0"/>
                <w:szCs w:val="21"/>
              </w:rPr>
              <w:t>32,856</w:t>
            </w:r>
          </w:p>
        </w:tc>
        <w:tc>
          <w:tcPr>
            <w:tcW w:w="851"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hint="eastAsia"/>
                <w:kern w:val="0"/>
                <w:szCs w:val="21"/>
              </w:rPr>
              <w:t>未做分期承诺</w:t>
            </w:r>
          </w:p>
        </w:tc>
        <w:sdt>
          <w:sdtPr>
            <w:rPr>
              <w:rFonts w:ascii="宋体" w:hAnsi="宋体" w:cs="宋体"/>
              <w:kern w:val="0"/>
              <w:szCs w:val="21"/>
            </w:rPr>
            <w:alias w:val="募集资金本年度投入金额"/>
            <w:tag w:val="_GBC_9c20018cee3c44a69b6da88a5a31fc01"/>
            <w:id w:val="15546543"/>
          </w:sdtPr>
          <w:sdtContent>
            <w:tc>
              <w:tcPr>
                <w:tcW w:w="850" w:type="dxa"/>
                <w:gridSpan w:val="2"/>
              </w:tcPr>
              <w:p w:rsidR="006A6189" w:rsidRPr="00632CC4" w:rsidRDefault="006A6189" w:rsidP="006A6189">
                <w:pPr>
                  <w:widowControl/>
                  <w:snapToGrid w:val="0"/>
                  <w:spacing w:line="230" w:lineRule="auto"/>
                  <w:jc w:val="center"/>
                  <w:rPr>
                    <w:rFonts w:ascii="宋体" w:hAnsi="宋体" w:cs="宋体"/>
                    <w:kern w:val="0"/>
                    <w:szCs w:val="21"/>
                  </w:rPr>
                </w:pPr>
                <w:r>
                  <w:rPr>
                    <w:rFonts w:ascii="宋体" w:hAnsi="宋体" w:cs="宋体" w:hint="eastAsia"/>
                    <w:kern w:val="0"/>
                    <w:szCs w:val="21"/>
                  </w:rPr>
                  <w:t>605</w:t>
                </w:r>
              </w:p>
            </w:tc>
          </w:sdtContent>
        </w:sdt>
        <w:tc>
          <w:tcPr>
            <w:tcW w:w="992" w:type="dxa"/>
            <w:vAlign w:val="center"/>
          </w:tcPr>
          <w:p w:rsidR="006A6189" w:rsidRPr="00632CC4" w:rsidRDefault="006A6189" w:rsidP="006A6189">
            <w:pPr>
              <w:widowControl/>
              <w:snapToGrid w:val="0"/>
              <w:spacing w:line="230" w:lineRule="auto"/>
              <w:jc w:val="center"/>
              <w:rPr>
                <w:rFonts w:ascii="宋体" w:hAnsi="宋体" w:cs="宋体"/>
                <w:kern w:val="0"/>
                <w:szCs w:val="21"/>
              </w:rPr>
            </w:pPr>
            <w:r w:rsidRPr="00632CC4">
              <w:rPr>
                <w:rFonts w:ascii="宋体" w:hAnsi="宋体" w:cs="宋体" w:hint="eastAsia"/>
                <w:kern w:val="0"/>
                <w:szCs w:val="21"/>
              </w:rPr>
              <w:t>12,</w:t>
            </w:r>
            <w:r>
              <w:rPr>
                <w:rFonts w:ascii="宋体" w:hAnsi="宋体" w:cs="宋体" w:hint="eastAsia"/>
                <w:kern w:val="0"/>
                <w:szCs w:val="21"/>
              </w:rPr>
              <w:t>677</w:t>
            </w:r>
          </w:p>
        </w:tc>
        <w:tc>
          <w:tcPr>
            <w:tcW w:w="1276" w:type="dxa"/>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r w:rsidRPr="00F92919">
              <w:rPr>
                <w:rFonts w:ascii="宋体" w:hAnsi="宋体" w:cs="宋体" w:hint="eastAsia"/>
                <w:color w:val="000000" w:themeColor="text1"/>
                <w:kern w:val="0"/>
                <w:szCs w:val="21"/>
              </w:rPr>
              <w:t>20,</w:t>
            </w:r>
            <w:r>
              <w:rPr>
                <w:rFonts w:ascii="宋体" w:hAnsi="宋体" w:cs="宋体" w:hint="eastAsia"/>
                <w:color w:val="000000" w:themeColor="text1"/>
                <w:kern w:val="0"/>
                <w:szCs w:val="21"/>
              </w:rPr>
              <w:t>179</w:t>
            </w:r>
          </w:p>
        </w:tc>
        <w:tc>
          <w:tcPr>
            <w:tcW w:w="1276" w:type="dxa"/>
            <w:gridSpan w:val="2"/>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39</w:t>
            </w:r>
            <w:r w:rsidRPr="00F92919">
              <w:rPr>
                <w:rFonts w:ascii="宋体" w:hAnsi="宋体" w:cs="宋体" w:hint="eastAsia"/>
                <w:color w:val="000000" w:themeColor="text1"/>
                <w:kern w:val="0"/>
                <w:szCs w:val="21"/>
              </w:rPr>
              <w:t>%</w:t>
            </w:r>
          </w:p>
        </w:tc>
        <w:tc>
          <w:tcPr>
            <w:tcW w:w="1276"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hint="eastAsia"/>
                <w:color w:val="000000"/>
                <w:kern w:val="0"/>
                <w:szCs w:val="21"/>
              </w:rPr>
              <w:t>2015年10月</w:t>
            </w:r>
          </w:p>
        </w:tc>
        <w:sdt>
          <w:sdtPr>
            <w:rPr>
              <w:rFonts w:ascii="宋体" w:hAnsi="宋体" w:cs="宋体"/>
              <w:kern w:val="0"/>
              <w:szCs w:val="21"/>
            </w:rPr>
            <w:alias w:val="募集资金承诺项目产生收益情况"/>
            <w:tag w:val="_GBC_56772d2761814ca5ba3bfbc203d91aef"/>
            <w:id w:val="15546548"/>
          </w:sdtPr>
          <w:sdtContent>
            <w:tc>
              <w:tcPr>
                <w:tcW w:w="850" w:type="dxa"/>
              </w:tcPr>
              <w:p w:rsidR="006A6189" w:rsidRPr="0081711E" w:rsidRDefault="006A6189" w:rsidP="006A6189">
                <w:pPr>
                  <w:widowControl/>
                  <w:snapToGrid w:val="0"/>
                  <w:spacing w:line="230" w:lineRule="auto"/>
                  <w:jc w:val="center"/>
                  <w:rPr>
                    <w:rFonts w:ascii="宋体" w:hAnsi="宋体" w:cs="宋体"/>
                    <w:kern w:val="0"/>
                    <w:szCs w:val="21"/>
                  </w:rPr>
                </w:pPr>
                <w:r w:rsidRPr="0081711E">
                  <w:rPr>
                    <w:rFonts w:ascii="宋体" w:hAnsi="宋体" w:cs="宋体"/>
                    <w:kern w:val="0"/>
                    <w:szCs w:val="21"/>
                  </w:rPr>
                  <w:t xml:space="preserve"> </w:t>
                </w:r>
                <w:r w:rsidRPr="0081711E">
                  <w:rPr>
                    <w:rFonts w:ascii="宋体" w:hAnsi="宋体" w:cs="宋体" w:hint="eastAsia"/>
                    <w:kern w:val="0"/>
                    <w:szCs w:val="21"/>
                  </w:rPr>
                  <w:t>-1</w:t>
                </w:r>
                <w:r>
                  <w:rPr>
                    <w:rFonts w:ascii="宋体" w:hAnsi="宋体" w:cs="宋体" w:hint="eastAsia"/>
                    <w:kern w:val="0"/>
                    <w:szCs w:val="21"/>
                  </w:rPr>
                  <w:t>31</w:t>
                </w:r>
              </w:p>
            </w:tc>
          </w:sdtContent>
        </w:sdt>
        <w:tc>
          <w:tcPr>
            <w:tcW w:w="851"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850"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r w:rsidRPr="00412543">
              <w:rPr>
                <w:rFonts w:ascii="宋体" w:hAnsi="宋体" w:cs="宋体" w:hint="eastAsia"/>
                <w:color w:val="000000"/>
                <w:kern w:val="0"/>
                <w:szCs w:val="21"/>
              </w:rPr>
              <w:t>否</w:t>
            </w:r>
          </w:p>
        </w:tc>
      </w:tr>
      <w:tr w:rsidR="006A6189" w:rsidRPr="00D053FF" w:rsidTr="00E13B1F">
        <w:trPr>
          <w:trHeight w:val="322"/>
        </w:trPr>
        <w:tc>
          <w:tcPr>
            <w:tcW w:w="3375" w:type="dxa"/>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合计</w:t>
            </w:r>
          </w:p>
        </w:tc>
        <w:tc>
          <w:tcPr>
            <w:tcW w:w="1134" w:type="dxa"/>
            <w:vAlign w:val="center"/>
          </w:tcPr>
          <w:p w:rsidR="006A6189" w:rsidRPr="005B4448" w:rsidRDefault="006A6189" w:rsidP="006A6189">
            <w:pPr>
              <w:widowControl/>
              <w:snapToGrid w:val="0"/>
              <w:spacing w:line="230" w:lineRule="auto"/>
              <w:jc w:val="center"/>
              <w:rPr>
                <w:rFonts w:ascii="宋体" w:hAnsi="宋体" w:cs="宋体"/>
                <w:color w:val="000000"/>
                <w:kern w:val="0"/>
                <w:szCs w:val="21"/>
              </w:rPr>
            </w:pPr>
            <w:r w:rsidRPr="005B4448">
              <w:rPr>
                <w:rFonts w:ascii="宋体" w:hAnsi="宋体" w:cs="宋体" w:hint="eastAsia"/>
                <w:color w:val="000000"/>
                <w:kern w:val="0"/>
                <w:szCs w:val="21"/>
              </w:rPr>
              <w:t>否</w:t>
            </w:r>
          </w:p>
        </w:tc>
        <w:tc>
          <w:tcPr>
            <w:tcW w:w="993" w:type="dxa"/>
            <w:vAlign w:val="center"/>
          </w:tcPr>
          <w:p w:rsidR="006A6189" w:rsidRPr="00034A8C" w:rsidRDefault="006A6189" w:rsidP="006A6189">
            <w:pPr>
              <w:widowControl/>
              <w:snapToGrid w:val="0"/>
              <w:spacing w:line="230" w:lineRule="auto"/>
              <w:jc w:val="center"/>
              <w:rPr>
                <w:rFonts w:ascii="宋体" w:hAnsi="宋体" w:cs="宋体"/>
                <w:kern w:val="0"/>
                <w:szCs w:val="21"/>
              </w:rPr>
            </w:pPr>
            <w:r w:rsidRPr="00034A8C">
              <w:rPr>
                <w:rFonts w:ascii="宋体" w:hAnsi="宋体" w:cs="宋体"/>
                <w:kern w:val="0"/>
                <w:szCs w:val="21"/>
              </w:rPr>
              <w:t>75,610</w:t>
            </w:r>
          </w:p>
        </w:tc>
        <w:tc>
          <w:tcPr>
            <w:tcW w:w="850" w:type="dxa"/>
            <w:vAlign w:val="center"/>
          </w:tcPr>
          <w:p w:rsidR="006A6189" w:rsidRPr="005B4448" w:rsidRDefault="006A6189" w:rsidP="006A6189">
            <w:pPr>
              <w:widowControl/>
              <w:snapToGrid w:val="0"/>
              <w:spacing w:line="230" w:lineRule="auto"/>
              <w:jc w:val="center"/>
              <w:rPr>
                <w:rFonts w:ascii="宋体" w:hAnsi="宋体" w:cs="宋体"/>
                <w:kern w:val="0"/>
                <w:szCs w:val="21"/>
              </w:rPr>
            </w:pPr>
            <w:r w:rsidRPr="005B4448">
              <w:rPr>
                <w:rFonts w:ascii="宋体" w:hAnsi="宋体" w:cs="宋体"/>
                <w:kern w:val="0"/>
                <w:szCs w:val="21"/>
              </w:rPr>
              <w:t>75,610</w:t>
            </w:r>
          </w:p>
        </w:tc>
        <w:tc>
          <w:tcPr>
            <w:tcW w:w="851" w:type="dxa"/>
            <w:vAlign w:val="center"/>
          </w:tcPr>
          <w:p w:rsidR="006A6189" w:rsidRPr="00034A8C" w:rsidRDefault="006A6189" w:rsidP="006A6189">
            <w:pPr>
              <w:widowControl/>
              <w:snapToGrid w:val="0"/>
              <w:spacing w:line="230" w:lineRule="auto"/>
              <w:jc w:val="center"/>
              <w:rPr>
                <w:rFonts w:ascii="宋体" w:hAnsi="宋体" w:cs="宋体"/>
                <w:kern w:val="0"/>
                <w:szCs w:val="21"/>
              </w:rPr>
            </w:pPr>
            <w:r w:rsidRPr="005B4448">
              <w:rPr>
                <w:rFonts w:ascii="宋体" w:hAnsi="宋体" w:cs="宋体" w:hint="eastAsia"/>
                <w:kern w:val="0"/>
                <w:szCs w:val="21"/>
              </w:rPr>
              <w:t>-</w:t>
            </w:r>
          </w:p>
        </w:tc>
        <w:tc>
          <w:tcPr>
            <w:tcW w:w="850" w:type="dxa"/>
            <w:gridSpan w:val="2"/>
            <w:vAlign w:val="center"/>
          </w:tcPr>
          <w:p w:rsidR="006A6189" w:rsidRPr="00632CC4" w:rsidRDefault="006A6189" w:rsidP="006A6189">
            <w:pPr>
              <w:widowControl/>
              <w:snapToGrid w:val="0"/>
              <w:spacing w:line="230" w:lineRule="auto"/>
              <w:jc w:val="center"/>
              <w:rPr>
                <w:rFonts w:ascii="宋体" w:hAnsi="宋体" w:cs="宋体"/>
                <w:kern w:val="0"/>
                <w:szCs w:val="21"/>
              </w:rPr>
            </w:pPr>
            <w:r>
              <w:rPr>
                <w:rFonts w:ascii="宋体" w:hAnsi="宋体" w:cs="宋体" w:hint="eastAsia"/>
                <w:kern w:val="0"/>
                <w:szCs w:val="21"/>
              </w:rPr>
              <w:t>694</w:t>
            </w:r>
          </w:p>
        </w:tc>
        <w:tc>
          <w:tcPr>
            <w:tcW w:w="992" w:type="dxa"/>
            <w:vAlign w:val="center"/>
          </w:tcPr>
          <w:p w:rsidR="006A6189" w:rsidRPr="00632CC4" w:rsidRDefault="006A6189" w:rsidP="006A6189">
            <w:pPr>
              <w:widowControl/>
              <w:snapToGrid w:val="0"/>
              <w:spacing w:line="230" w:lineRule="auto"/>
              <w:jc w:val="center"/>
              <w:rPr>
                <w:rFonts w:ascii="宋体" w:hAnsi="宋体" w:cs="宋体"/>
                <w:kern w:val="0"/>
                <w:szCs w:val="21"/>
              </w:rPr>
            </w:pPr>
            <w:r w:rsidRPr="00632CC4">
              <w:rPr>
                <w:rFonts w:ascii="宋体" w:hAnsi="宋体" w:cs="宋体" w:hint="eastAsia"/>
                <w:kern w:val="0"/>
                <w:szCs w:val="21"/>
              </w:rPr>
              <w:t>3</w:t>
            </w:r>
            <w:r>
              <w:rPr>
                <w:rFonts w:ascii="宋体" w:hAnsi="宋体" w:cs="宋体" w:hint="eastAsia"/>
                <w:kern w:val="0"/>
                <w:szCs w:val="21"/>
              </w:rPr>
              <w:t>2</w:t>
            </w:r>
            <w:r w:rsidRPr="00632CC4">
              <w:rPr>
                <w:rFonts w:ascii="宋体" w:hAnsi="宋体" w:cs="宋体" w:hint="eastAsia"/>
                <w:kern w:val="0"/>
                <w:szCs w:val="21"/>
              </w:rPr>
              <w:t>,</w:t>
            </w:r>
            <w:r>
              <w:rPr>
                <w:rFonts w:ascii="宋体" w:hAnsi="宋体" w:cs="宋体" w:hint="eastAsia"/>
                <w:kern w:val="0"/>
                <w:szCs w:val="21"/>
              </w:rPr>
              <w:t>731</w:t>
            </w:r>
          </w:p>
        </w:tc>
        <w:tc>
          <w:tcPr>
            <w:tcW w:w="1276" w:type="dxa"/>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r w:rsidRPr="00F92919">
              <w:rPr>
                <w:rFonts w:ascii="宋体" w:hAnsi="宋体" w:cs="宋体" w:hint="eastAsia"/>
                <w:color w:val="000000" w:themeColor="text1"/>
                <w:kern w:val="0"/>
                <w:szCs w:val="21"/>
              </w:rPr>
              <w:t>4</w:t>
            </w:r>
            <w:r>
              <w:rPr>
                <w:rFonts w:ascii="宋体" w:hAnsi="宋体" w:cs="宋体" w:hint="eastAsia"/>
                <w:color w:val="000000" w:themeColor="text1"/>
                <w:kern w:val="0"/>
                <w:szCs w:val="21"/>
              </w:rPr>
              <w:t>2</w:t>
            </w:r>
            <w:r w:rsidRPr="00F92919">
              <w:rPr>
                <w:rFonts w:ascii="宋体" w:hAnsi="宋体" w:cs="宋体" w:hint="eastAsia"/>
                <w:color w:val="000000" w:themeColor="text1"/>
                <w:kern w:val="0"/>
                <w:szCs w:val="21"/>
              </w:rPr>
              <w:t>,</w:t>
            </w:r>
            <w:r>
              <w:rPr>
                <w:rFonts w:ascii="宋体" w:hAnsi="宋体" w:cs="宋体" w:hint="eastAsia"/>
                <w:color w:val="000000" w:themeColor="text1"/>
                <w:kern w:val="0"/>
                <w:szCs w:val="21"/>
              </w:rPr>
              <w:t>879</w:t>
            </w:r>
          </w:p>
        </w:tc>
        <w:tc>
          <w:tcPr>
            <w:tcW w:w="1276" w:type="dxa"/>
            <w:gridSpan w:val="2"/>
            <w:vAlign w:val="center"/>
          </w:tcPr>
          <w:p w:rsidR="006A6189" w:rsidRPr="00F92919" w:rsidRDefault="006A6189" w:rsidP="006A6189">
            <w:pPr>
              <w:widowControl/>
              <w:snapToGrid w:val="0"/>
              <w:spacing w:line="230" w:lineRule="auto"/>
              <w:jc w:val="center"/>
              <w:rPr>
                <w:rFonts w:ascii="宋体" w:hAnsi="宋体" w:cs="宋体"/>
                <w:color w:val="000000" w:themeColor="text1"/>
                <w:kern w:val="0"/>
                <w:szCs w:val="21"/>
              </w:rPr>
            </w:pPr>
          </w:p>
        </w:tc>
        <w:tc>
          <w:tcPr>
            <w:tcW w:w="1276"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p>
        </w:tc>
        <w:tc>
          <w:tcPr>
            <w:tcW w:w="850" w:type="dxa"/>
            <w:vAlign w:val="center"/>
          </w:tcPr>
          <w:p w:rsidR="006A6189" w:rsidRPr="0081711E" w:rsidRDefault="006A6189" w:rsidP="006A6189">
            <w:pPr>
              <w:widowControl/>
              <w:snapToGrid w:val="0"/>
              <w:spacing w:line="230" w:lineRule="auto"/>
              <w:jc w:val="center"/>
              <w:rPr>
                <w:rFonts w:ascii="宋体" w:hAnsi="宋体" w:cs="宋体"/>
                <w:kern w:val="0"/>
                <w:szCs w:val="21"/>
              </w:rPr>
            </w:pPr>
            <w:r w:rsidRPr="0081711E">
              <w:rPr>
                <w:rFonts w:ascii="宋体" w:hAnsi="宋体" w:cs="宋体" w:hint="eastAsia"/>
                <w:kern w:val="0"/>
                <w:szCs w:val="21"/>
              </w:rPr>
              <w:t>-3</w:t>
            </w:r>
            <w:r>
              <w:rPr>
                <w:rFonts w:ascii="宋体" w:hAnsi="宋体" w:cs="宋体" w:hint="eastAsia"/>
                <w:kern w:val="0"/>
                <w:szCs w:val="21"/>
              </w:rPr>
              <w:t>58</w:t>
            </w:r>
          </w:p>
        </w:tc>
        <w:tc>
          <w:tcPr>
            <w:tcW w:w="851"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p>
        </w:tc>
        <w:tc>
          <w:tcPr>
            <w:tcW w:w="850" w:type="dxa"/>
            <w:vAlign w:val="center"/>
          </w:tcPr>
          <w:p w:rsidR="006A6189" w:rsidRPr="00412543" w:rsidRDefault="006A6189" w:rsidP="006A6189">
            <w:pPr>
              <w:widowControl/>
              <w:snapToGrid w:val="0"/>
              <w:spacing w:line="230" w:lineRule="auto"/>
              <w:jc w:val="center"/>
              <w:rPr>
                <w:rFonts w:ascii="宋体" w:hAnsi="宋体" w:cs="宋体"/>
                <w:color w:val="000000"/>
                <w:kern w:val="0"/>
                <w:szCs w:val="21"/>
              </w:rPr>
            </w:pPr>
          </w:p>
        </w:tc>
      </w:tr>
      <w:tr w:rsidR="006A6189" w:rsidRPr="00D053FF" w:rsidTr="00E13B1F">
        <w:trPr>
          <w:trHeight w:val="322"/>
        </w:trPr>
        <w:tc>
          <w:tcPr>
            <w:tcW w:w="4509" w:type="dxa"/>
            <w:gridSpan w:val="2"/>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hint="eastAsia"/>
                <w:color w:val="000000"/>
                <w:kern w:val="0"/>
                <w:szCs w:val="21"/>
              </w:rPr>
              <w:t>未达到计划进度原因（</w:t>
            </w:r>
            <w:proofErr w:type="gramStart"/>
            <w:r w:rsidRPr="005B4448">
              <w:rPr>
                <w:rFonts w:ascii="宋体" w:hAnsi="宋体" w:cs="宋体" w:hint="eastAsia"/>
                <w:color w:val="000000"/>
                <w:kern w:val="0"/>
                <w:szCs w:val="21"/>
              </w:rPr>
              <w:t>分具体募投</w:t>
            </w:r>
            <w:proofErr w:type="gramEnd"/>
            <w:r w:rsidRPr="005B4448">
              <w:rPr>
                <w:rFonts w:ascii="宋体" w:hAnsi="宋体" w:cs="宋体" w:hint="eastAsia"/>
                <w:color w:val="000000"/>
                <w:kern w:val="0"/>
                <w:szCs w:val="21"/>
              </w:rPr>
              <w:t>项目）</w:t>
            </w:r>
          </w:p>
        </w:tc>
        <w:tc>
          <w:tcPr>
            <w:tcW w:w="10915" w:type="dxa"/>
            <w:gridSpan w:val="13"/>
            <w:vAlign w:val="center"/>
          </w:tcPr>
          <w:p w:rsidR="006A6189" w:rsidRPr="00836D9C" w:rsidRDefault="006A6189" w:rsidP="006A6189">
            <w:pPr>
              <w:widowControl/>
              <w:snapToGrid w:val="0"/>
              <w:spacing w:line="230" w:lineRule="auto"/>
              <w:rPr>
                <w:rFonts w:ascii="宋体" w:hAnsi="宋体" w:cs="宋体"/>
                <w:color w:val="000000"/>
                <w:kern w:val="0"/>
                <w:szCs w:val="21"/>
              </w:rPr>
            </w:pPr>
            <w:r w:rsidRPr="00836D9C">
              <w:rPr>
                <w:rFonts w:ascii="宋体" w:hAnsi="宋体" w:cs="宋体" w:hint="eastAsia"/>
                <w:color w:val="000000"/>
                <w:kern w:val="0"/>
                <w:szCs w:val="21"/>
              </w:rPr>
              <w:t>募集资金投资项目智能电网用新型薄膜材料技改项目的首条生产线已于2014年8月下旬投料联动一次性试车成功。新能源用新型薄膜材料项目的首条生产线由于前期国外设备到港时间推迟，以及优化部分工序的原因，项目首条生产线2015年2月开始投料试生产。截止2015年10月，以上两条募集资金项目生产线均已达到可使用状态，目前生产线运行稳定。本着谨慎性的原则，公司将根据以上两条生产线投产后的</w:t>
            </w:r>
            <w:r w:rsidRPr="00836D9C">
              <w:rPr>
                <w:rFonts w:ascii="宋体" w:hAnsi="宋体" w:cs="宋体"/>
                <w:color w:val="000000"/>
                <w:kern w:val="0"/>
                <w:szCs w:val="21"/>
              </w:rPr>
              <w:t>市场</w:t>
            </w:r>
            <w:r w:rsidRPr="00836D9C">
              <w:rPr>
                <w:rFonts w:ascii="宋体" w:hAnsi="宋体" w:cs="宋体" w:hint="eastAsia"/>
                <w:color w:val="000000"/>
                <w:kern w:val="0"/>
                <w:szCs w:val="21"/>
              </w:rPr>
              <w:t>情况，再行决定后续投资的实施进度。</w:t>
            </w:r>
          </w:p>
        </w:tc>
      </w:tr>
      <w:tr w:rsidR="006A6189" w:rsidRPr="00D053FF" w:rsidTr="00E13B1F">
        <w:trPr>
          <w:trHeight w:val="322"/>
        </w:trPr>
        <w:tc>
          <w:tcPr>
            <w:tcW w:w="4509" w:type="dxa"/>
            <w:gridSpan w:val="2"/>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hint="eastAsia"/>
                <w:color w:val="000000"/>
                <w:kern w:val="0"/>
                <w:szCs w:val="21"/>
              </w:rPr>
              <w:t>项目可行性发生重大变化的情况说明</w:t>
            </w:r>
          </w:p>
        </w:tc>
        <w:tc>
          <w:tcPr>
            <w:tcW w:w="10915" w:type="dxa"/>
            <w:gridSpan w:val="13"/>
            <w:vAlign w:val="center"/>
          </w:tcPr>
          <w:p w:rsidR="006A6189" w:rsidRPr="00836D9C" w:rsidRDefault="006A6189" w:rsidP="006A6189">
            <w:pPr>
              <w:widowControl/>
              <w:snapToGrid w:val="0"/>
              <w:spacing w:line="230" w:lineRule="auto"/>
              <w:jc w:val="center"/>
              <w:rPr>
                <w:rFonts w:ascii="宋体" w:hAnsi="宋体" w:cs="宋体"/>
                <w:color w:val="000000"/>
                <w:kern w:val="0"/>
                <w:szCs w:val="21"/>
              </w:rPr>
            </w:pPr>
            <w:r w:rsidRPr="00836D9C">
              <w:rPr>
                <w:rFonts w:ascii="宋体" w:hAnsi="宋体" w:cs="宋体" w:hint="eastAsia"/>
                <w:color w:val="000000"/>
                <w:kern w:val="0"/>
                <w:szCs w:val="21"/>
              </w:rPr>
              <w:t>无</w:t>
            </w:r>
          </w:p>
        </w:tc>
      </w:tr>
      <w:tr w:rsidR="006A6189" w:rsidRPr="00D053FF" w:rsidTr="00E13B1F">
        <w:trPr>
          <w:trHeight w:val="322"/>
        </w:trPr>
        <w:tc>
          <w:tcPr>
            <w:tcW w:w="4509" w:type="dxa"/>
            <w:gridSpan w:val="2"/>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hint="eastAsia"/>
                <w:color w:val="000000"/>
                <w:kern w:val="0"/>
                <w:szCs w:val="21"/>
              </w:rPr>
              <w:t>募集资金投资项目先期投入及置换情况</w:t>
            </w:r>
          </w:p>
        </w:tc>
        <w:tc>
          <w:tcPr>
            <w:tcW w:w="10915" w:type="dxa"/>
            <w:gridSpan w:val="13"/>
            <w:vAlign w:val="center"/>
          </w:tcPr>
          <w:p w:rsidR="006A6189" w:rsidRPr="00836D9C" w:rsidRDefault="006A6189" w:rsidP="006A6189">
            <w:pPr>
              <w:widowControl/>
              <w:snapToGrid w:val="0"/>
              <w:spacing w:line="230" w:lineRule="auto"/>
              <w:jc w:val="center"/>
              <w:rPr>
                <w:rFonts w:ascii="宋体" w:hAnsi="宋体" w:cs="宋体"/>
                <w:color w:val="000000"/>
                <w:kern w:val="0"/>
                <w:szCs w:val="21"/>
              </w:rPr>
            </w:pPr>
            <w:r w:rsidRPr="00836D9C">
              <w:rPr>
                <w:rFonts w:ascii="宋体" w:hAnsi="宋体" w:cs="宋体" w:hint="eastAsia"/>
                <w:color w:val="000000"/>
                <w:kern w:val="0"/>
                <w:szCs w:val="21"/>
              </w:rPr>
              <w:t>无</w:t>
            </w:r>
          </w:p>
        </w:tc>
      </w:tr>
      <w:tr w:rsidR="006A6189" w:rsidRPr="007F1DD9" w:rsidTr="00E13B1F">
        <w:trPr>
          <w:trHeight w:val="322"/>
        </w:trPr>
        <w:tc>
          <w:tcPr>
            <w:tcW w:w="4509" w:type="dxa"/>
            <w:gridSpan w:val="2"/>
            <w:vAlign w:val="center"/>
          </w:tcPr>
          <w:p w:rsidR="006A6189" w:rsidRPr="005B4448" w:rsidRDefault="006A6189" w:rsidP="006A6189">
            <w:pPr>
              <w:widowControl/>
              <w:snapToGrid w:val="0"/>
              <w:spacing w:line="230" w:lineRule="auto"/>
              <w:jc w:val="left"/>
              <w:rPr>
                <w:rFonts w:ascii="宋体" w:hAnsi="宋体" w:cs="宋体"/>
                <w:color w:val="000000"/>
                <w:kern w:val="0"/>
                <w:szCs w:val="21"/>
              </w:rPr>
            </w:pPr>
            <w:r w:rsidRPr="005B4448">
              <w:rPr>
                <w:rFonts w:ascii="宋体" w:hAnsi="宋体" w:cs="宋体" w:hint="eastAsia"/>
                <w:color w:val="000000"/>
                <w:kern w:val="0"/>
                <w:szCs w:val="21"/>
              </w:rPr>
              <w:t>用闲置募集资金暂时补充流动资金情况</w:t>
            </w:r>
          </w:p>
        </w:tc>
        <w:tc>
          <w:tcPr>
            <w:tcW w:w="10915" w:type="dxa"/>
            <w:gridSpan w:val="13"/>
          </w:tcPr>
          <w:p w:rsidR="006A6189" w:rsidRPr="00836D9C" w:rsidRDefault="006A6189" w:rsidP="006A6189">
            <w:pPr>
              <w:widowControl/>
              <w:snapToGrid w:val="0"/>
              <w:spacing w:line="230" w:lineRule="auto"/>
              <w:rPr>
                <w:rFonts w:ascii="宋体" w:hAnsi="宋体" w:cs="宋体"/>
                <w:color w:val="000000"/>
                <w:kern w:val="0"/>
                <w:szCs w:val="21"/>
              </w:rPr>
            </w:pPr>
            <w:r w:rsidRPr="00283914">
              <w:rPr>
                <w:rFonts w:ascii="宋体" w:hAnsi="宋体" w:cs="宋体" w:hint="eastAsia"/>
                <w:kern w:val="0"/>
                <w:szCs w:val="21"/>
              </w:rPr>
              <w:t>经公司第七届董事会第十五次会议、第七届监事会第九次会议审议通过</w:t>
            </w:r>
            <w:r w:rsidRPr="00836D9C">
              <w:rPr>
                <w:rFonts w:ascii="宋体" w:hAnsi="宋体" w:cs="宋体" w:hint="eastAsia"/>
                <w:color w:val="000000"/>
                <w:kern w:val="0"/>
                <w:szCs w:val="21"/>
              </w:rPr>
              <w:t>，公司决定使用不超过</w:t>
            </w:r>
            <w:r>
              <w:rPr>
                <w:rFonts w:ascii="宋体" w:hAnsi="宋体" w:cs="宋体" w:hint="eastAsia"/>
                <w:color w:val="000000"/>
                <w:kern w:val="0"/>
                <w:szCs w:val="21"/>
              </w:rPr>
              <w:t>3.6</w:t>
            </w:r>
            <w:r w:rsidRPr="00836D9C">
              <w:rPr>
                <w:rFonts w:ascii="宋体" w:hAnsi="宋体" w:cs="宋体" w:hint="eastAsia"/>
                <w:color w:val="000000"/>
                <w:kern w:val="0"/>
                <w:szCs w:val="21"/>
              </w:rPr>
              <w:t>亿元的闲置募集资金暂时补充流动资金，</w:t>
            </w:r>
            <w:r w:rsidRPr="00836D9C">
              <w:rPr>
                <w:rFonts w:ascii="宋体" w:hAnsi="宋体" w:cs="宋体"/>
                <w:color w:val="000000"/>
                <w:kern w:val="0"/>
                <w:szCs w:val="21"/>
              </w:rPr>
              <w:t>使用期限自</w:t>
            </w:r>
            <w:r w:rsidRPr="00836D9C">
              <w:rPr>
                <w:rFonts w:ascii="宋体" w:hAnsi="宋体" w:cs="宋体" w:hint="eastAsia"/>
                <w:color w:val="000000"/>
                <w:kern w:val="0"/>
                <w:szCs w:val="21"/>
              </w:rPr>
              <w:t>董事会</w:t>
            </w:r>
            <w:r w:rsidRPr="00836D9C">
              <w:rPr>
                <w:rFonts w:ascii="宋体" w:hAnsi="宋体" w:cs="宋体"/>
                <w:color w:val="000000"/>
                <w:kern w:val="0"/>
                <w:szCs w:val="21"/>
              </w:rPr>
              <w:t>审议通过之日起计算不超过12个月</w:t>
            </w:r>
            <w:r w:rsidRPr="00836D9C">
              <w:rPr>
                <w:rFonts w:ascii="宋体" w:hAnsi="宋体" w:cs="宋体" w:hint="eastAsia"/>
                <w:color w:val="000000"/>
                <w:kern w:val="0"/>
                <w:szCs w:val="21"/>
              </w:rPr>
              <w:t>（详见公司</w:t>
            </w:r>
            <w:r>
              <w:rPr>
                <w:rFonts w:ascii="宋体" w:hAnsi="宋体" w:cs="宋体" w:hint="eastAsia"/>
                <w:color w:val="000000"/>
                <w:kern w:val="0"/>
                <w:szCs w:val="21"/>
              </w:rPr>
              <w:t>2017</w:t>
            </w:r>
            <w:r w:rsidRPr="00836D9C">
              <w:rPr>
                <w:rFonts w:ascii="宋体" w:hAnsi="宋体" w:cs="宋体" w:hint="eastAsia"/>
                <w:color w:val="000000"/>
                <w:kern w:val="0"/>
                <w:szCs w:val="21"/>
              </w:rPr>
              <w:t>年</w:t>
            </w:r>
            <w:r>
              <w:rPr>
                <w:rFonts w:ascii="宋体" w:hAnsi="宋体" w:cs="宋体" w:hint="eastAsia"/>
                <w:color w:val="000000"/>
                <w:kern w:val="0"/>
                <w:szCs w:val="21"/>
              </w:rPr>
              <w:t>1</w:t>
            </w:r>
            <w:r w:rsidRPr="00836D9C">
              <w:rPr>
                <w:rFonts w:ascii="宋体" w:hAnsi="宋体" w:cs="宋体" w:hint="eastAsia"/>
                <w:color w:val="000000"/>
                <w:kern w:val="0"/>
                <w:szCs w:val="21"/>
              </w:rPr>
              <w:t>月</w:t>
            </w:r>
            <w:r>
              <w:rPr>
                <w:rFonts w:ascii="宋体" w:hAnsi="宋体" w:cs="宋体" w:hint="eastAsia"/>
                <w:color w:val="000000"/>
                <w:kern w:val="0"/>
                <w:szCs w:val="21"/>
              </w:rPr>
              <w:t>14</w:t>
            </w:r>
            <w:r w:rsidRPr="00836D9C">
              <w:rPr>
                <w:rFonts w:ascii="宋体" w:hAnsi="宋体" w:cs="宋体" w:hint="eastAsia"/>
                <w:color w:val="000000"/>
                <w:kern w:val="0"/>
                <w:szCs w:val="21"/>
              </w:rPr>
              <w:t>日在指定信息披露报刊和上海证券交易所网站公告）。</w:t>
            </w:r>
          </w:p>
        </w:tc>
      </w:tr>
      <w:tr w:rsidR="006A6189" w:rsidRPr="00DD5B32" w:rsidTr="00E13B1F">
        <w:tc>
          <w:tcPr>
            <w:tcW w:w="4509" w:type="dxa"/>
            <w:gridSpan w:val="2"/>
            <w:vAlign w:val="center"/>
          </w:tcPr>
          <w:p w:rsidR="006A6189" w:rsidRPr="00D053FF" w:rsidRDefault="006A6189" w:rsidP="006A6189">
            <w:pPr>
              <w:widowControl/>
              <w:snapToGrid w:val="0"/>
              <w:spacing w:line="230" w:lineRule="auto"/>
              <w:jc w:val="left"/>
              <w:rPr>
                <w:rFonts w:ascii="宋体" w:hAnsi="宋体" w:cs="宋体"/>
                <w:color w:val="000000"/>
                <w:kern w:val="0"/>
                <w:szCs w:val="21"/>
              </w:rPr>
            </w:pPr>
            <w:r w:rsidRPr="00D053FF">
              <w:rPr>
                <w:rFonts w:ascii="宋体" w:hAnsi="宋体" w:cs="宋体" w:hint="eastAsia"/>
                <w:color w:val="000000"/>
                <w:kern w:val="0"/>
                <w:szCs w:val="21"/>
              </w:rPr>
              <w:t>募集资金结余的金额及形成原因</w:t>
            </w:r>
          </w:p>
        </w:tc>
        <w:tc>
          <w:tcPr>
            <w:tcW w:w="10915" w:type="dxa"/>
            <w:gridSpan w:val="13"/>
            <w:vAlign w:val="center"/>
          </w:tcPr>
          <w:p w:rsidR="006A6189" w:rsidRPr="00836D9C" w:rsidRDefault="006A6189" w:rsidP="006A6189">
            <w:pPr>
              <w:widowControl/>
              <w:snapToGrid w:val="0"/>
              <w:spacing w:line="230" w:lineRule="auto"/>
              <w:jc w:val="center"/>
              <w:rPr>
                <w:rFonts w:ascii="宋体" w:hAnsi="宋体" w:cs="宋体"/>
                <w:color w:val="000000"/>
                <w:kern w:val="0"/>
                <w:szCs w:val="21"/>
              </w:rPr>
            </w:pPr>
            <w:r w:rsidRPr="00836D9C">
              <w:rPr>
                <w:rFonts w:ascii="宋体" w:hAnsi="宋体" w:cs="宋体" w:hint="eastAsia"/>
                <w:color w:val="000000"/>
                <w:kern w:val="0"/>
                <w:szCs w:val="21"/>
              </w:rPr>
              <w:t>无</w:t>
            </w:r>
          </w:p>
        </w:tc>
      </w:tr>
      <w:tr w:rsidR="006A6189" w:rsidRPr="00D053FF" w:rsidTr="00E13B1F">
        <w:trPr>
          <w:trHeight w:val="238"/>
        </w:trPr>
        <w:tc>
          <w:tcPr>
            <w:tcW w:w="4509" w:type="dxa"/>
            <w:gridSpan w:val="2"/>
            <w:vAlign w:val="center"/>
          </w:tcPr>
          <w:p w:rsidR="006A6189" w:rsidRPr="00D053FF" w:rsidRDefault="006A6189" w:rsidP="006A6189">
            <w:pPr>
              <w:widowControl/>
              <w:snapToGrid w:val="0"/>
              <w:spacing w:line="230" w:lineRule="auto"/>
              <w:jc w:val="left"/>
              <w:rPr>
                <w:rFonts w:ascii="宋体" w:hAnsi="宋体" w:cs="宋体"/>
                <w:color w:val="000000"/>
                <w:kern w:val="0"/>
                <w:szCs w:val="21"/>
              </w:rPr>
            </w:pPr>
            <w:r w:rsidRPr="00D053FF">
              <w:rPr>
                <w:rFonts w:ascii="宋体" w:hAnsi="宋体" w:cs="宋体" w:hint="eastAsia"/>
                <w:color w:val="000000"/>
                <w:kern w:val="0"/>
                <w:szCs w:val="21"/>
              </w:rPr>
              <w:t>募集资金其他使用情况</w:t>
            </w:r>
          </w:p>
        </w:tc>
        <w:tc>
          <w:tcPr>
            <w:tcW w:w="10915" w:type="dxa"/>
            <w:gridSpan w:val="13"/>
            <w:vAlign w:val="center"/>
          </w:tcPr>
          <w:p w:rsidR="006A6189" w:rsidRPr="00836D9C" w:rsidRDefault="006A6189" w:rsidP="006A6189">
            <w:pPr>
              <w:widowControl/>
              <w:snapToGrid w:val="0"/>
              <w:spacing w:line="230" w:lineRule="auto"/>
              <w:jc w:val="center"/>
              <w:rPr>
                <w:rFonts w:ascii="宋体" w:hAnsi="宋体" w:cs="宋体"/>
                <w:color w:val="000000"/>
                <w:kern w:val="0"/>
                <w:szCs w:val="21"/>
              </w:rPr>
            </w:pPr>
            <w:r>
              <w:rPr>
                <w:rFonts w:ascii="宋体" w:hAnsi="宋体" w:cs="宋体" w:hint="eastAsia"/>
                <w:color w:val="000000"/>
                <w:kern w:val="0"/>
                <w:szCs w:val="21"/>
              </w:rPr>
              <w:t>无</w:t>
            </w:r>
          </w:p>
        </w:tc>
      </w:tr>
    </w:tbl>
    <w:p w:rsidR="00A72033" w:rsidRDefault="00A72033" w:rsidP="006A6189">
      <w:pPr>
        <w:adjustRightInd w:val="0"/>
        <w:snapToGrid w:val="0"/>
        <w:spacing w:line="331" w:lineRule="auto"/>
        <w:jc w:val="center"/>
        <w:rPr>
          <w:rFonts w:ascii="黑体" w:eastAsia="黑体"/>
          <w:sz w:val="28"/>
        </w:rPr>
      </w:pPr>
    </w:p>
    <w:sectPr w:rsidR="00A72033" w:rsidSect="006A618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C2F" w:rsidRDefault="003A5C2F" w:rsidP="003A5C2F">
      <w:r>
        <w:separator/>
      </w:r>
    </w:p>
  </w:endnote>
  <w:endnote w:type="continuationSeparator" w:id="1">
    <w:p w:rsidR="003A5C2F" w:rsidRDefault="003A5C2F" w:rsidP="003A5C2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楷体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89" w:rsidRDefault="00570320" w:rsidP="00997D82">
    <w:pPr>
      <w:pStyle w:val="a4"/>
      <w:framePr w:wrap="around" w:vAnchor="text" w:hAnchor="margin" w:xAlign="center" w:y="1"/>
      <w:rPr>
        <w:rStyle w:val="a5"/>
      </w:rPr>
    </w:pPr>
    <w:r>
      <w:rPr>
        <w:rStyle w:val="a5"/>
      </w:rPr>
      <w:fldChar w:fldCharType="begin"/>
    </w:r>
    <w:r w:rsidR="006A6189">
      <w:rPr>
        <w:rStyle w:val="a5"/>
      </w:rPr>
      <w:instrText xml:space="preserve">PAGE  </w:instrText>
    </w:r>
    <w:r>
      <w:rPr>
        <w:rStyle w:val="a5"/>
      </w:rPr>
      <w:fldChar w:fldCharType="end"/>
    </w:r>
  </w:p>
  <w:p w:rsidR="006A6189" w:rsidRDefault="006A61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189" w:rsidRDefault="00570320" w:rsidP="00997D82">
    <w:pPr>
      <w:pStyle w:val="a4"/>
      <w:framePr w:wrap="around" w:vAnchor="text" w:hAnchor="margin" w:xAlign="center" w:y="1"/>
      <w:rPr>
        <w:rStyle w:val="a5"/>
      </w:rPr>
    </w:pPr>
    <w:r>
      <w:rPr>
        <w:rStyle w:val="a5"/>
      </w:rPr>
      <w:fldChar w:fldCharType="begin"/>
    </w:r>
    <w:r w:rsidR="006A6189">
      <w:rPr>
        <w:rStyle w:val="a5"/>
      </w:rPr>
      <w:instrText xml:space="preserve">PAGE  </w:instrText>
    </w:r>
    <w:r>
      <w:rPr>
        <w:rStyle w:val="a5"/>
      </w:rPr>
      <w:fldChar w:fldCharType="separate"/>
    </w:r>
    <w:r w:rsidR="00895416">
      <w:rPr>
        <w:rStyle w:val="a5"/>
        <w:noProof/>
      </w:rPr>
      <w:t>3</w:t>
    </w:r>
    <w:r>
      <w:rPr>
        <w:rStyle w:val="a5"/>
      </w:rPr>
      <w:fldChar w:fldCharType="end"/>
    </w:r>
  </w:p>
  <w:p w:rsidR="006A6189" w:rsidRDefault="006A61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C2F" w:rsidRDefault="003A5C2F" w:rsidP="003A5C2F">
      <w:r>
        <w:separator/>
      </w:r>
    </w:p>
  </w:footnote>
  <w:footnote w:type="continuationSeparator" w:id="1">
    <w:p w:rsidR="003A5C2F" w:rsidRDefault="003A5C2F" w:rsidP="003A5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5330B"/>
    <w:multiLevelType w:val="hybridMultilevel"/>
    <w:tmpl w:val="1AD024D0"/>
    <w:lvl w:ilvl="0" w:tplc="5FB40736">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75B74139"/>
    <w:multiLevelType w:val="hybridMultilevel"/>
    <w:tmpl w:val="F4309BAA"/>
    <w:lvl w:ilvl="0" w:tplc="04090001">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C2F"/>
    <w:rsid w:val="000168DC"/>
    <w:rsid w:val="000277C5"/>
    <w:rsid w:val="00057D06"/>
    <w:rsid w:val="000E10E8"/>
    <w:rsid w:val="00183482"/>
    <w:rsid w:val="001857D1"/>
    <w:rsid w:val="001A435C"/>
    <w:rsid w:val="001D4D99"/>
    <w:rsid w:val="00270CEE"/>
    <w:rsid w:val="002A1C92"/>
    <w:rsid w:val="00342848"/>
    <w:rsid w:val="003A5C2F"/>
    <w:rsid w:val="003D55D2"/>
    <w:rsid w:val="00427030"/>
    <w:rsid w:val="004A42A4"/>
    <w:rsid w:val="004B5F55"/>
    <w:rsid w:val="004D79BF"/>
    <w:rsid w:val="005459A1"/>
    <w:rsid w:val="00570320"/>
    <w:rsid w:val="00595306"/>
    <w:rsid w:val="00676D2E"/>
    <w:rsid w:val="00684DAE"/>
    <w:rsid w:val="006A6189"/>
    <w:rsid w:val="00710693"/>
    <w:rsid w:val="00742960"/>
    <w:rsid w:val="007816F0"/>
    <w:rsid w:val="007A6E35"/>
    <w:rsid w:val="007B388D"/>
    <w:rsid w:val="007C4EC2"/>
    <w:rsid w:val="007D4FB2"/>
    <w:rsid w:val="00832FE2"/>
    <w:rsid w:val="00895416"/>
    <w:rsid w:val="008C0C82"/>
    <w:rsid w:val="00965B37"/>
    <w:rsid w:val="009A1090"/>
    <w:rsid w:val="009B2DE1"/>
    <w:rsid w:val="009E11C1"/>
    <w:rsid w:val="00A03FF8"/>
    <w:rsid w:val="00A72033"/>
    <w:rsid w:val="00A91707"/>
    <w:rsid w:val="00A970E6"/>
    <w:rsid w:val="00AC5618"/>
    <w:rsid w:val="00B40BA4"/>
    <w:rsid w:val="00B54ADC"/>
    <w:rsid w:val="00BC2330"/>
    <w:rsid w:val="00C14E88"/>
    <w:rsid w:val="00C420C0"/>
    <w:rsid w:val="00CC0A0E"/>
    <w:rsid w:val="00CE3987"/>
    <w:rsid w:val="00D25390"/>
    <w:rsid w:val="00D80DBD"/>
    <w:rsid w:val="00DE0536"/>
    <w:rsid w:val="00E06340"/>
    <w:rsid w:val="00E11238"/>
    <w:rsid w:val="00E15D11"/>
    <w:rsid w:val="00E64895"/>
    <w:rsid w:val="00E66B69"/>
    <w:rsid w:val="00EC0625"/>
    <w:rsid w:val="00EC5285"/>
    <w:rsid w:val="00F92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C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5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5C2F"/>
    <w:rPr>
      <w:sz w:val="18"/>
      <w:szCs w:val="18"/>
    </w:rPr>
  </w:style>
  <w:style w:type="paragraph" w:styleId="a4">
    <w:name w:val="footer"/>
    <w:basedOn w:val="a"/>
    <w:link w:val="Char0"/>
    <w:unhideWhenUsed/>
    <w:rsid w:val="003A5C2F"/>
    <w:pPr>
      <w:tabs>
        <w:tab w:val="center" w:pos="4153"/>
        <w:tab w:val="right" w:pos="8306"/>
      </w:tabs>
      <w:snapToGrid w:val="0"/>
      <w:jc w:val="left"/>
    </w:pPr>
    <w:rPr>
      <w:sz w:val="18"/>
      <w:szCs w:val="18"/>
    </w:rPr>
  </w:style>
  <w:style w:type="character" w:customStyle="1" w:styleId="Char0">
    <w:name w:val="页脚 Char"/>
    <w:basedOn w:val="a0"/>
    <w:link w:val="a4"/>
    <w:rsid w:val="003A5C2F"/>
    <w:rPr>
      <w:sz w:val="18"/>
      <w:szCs w:val="18"/>
    </w:rPr>
  </w:style>
  <w:style w:type="character" w:styleId="a5">
    <w:name w:val="page number"/>
    <w:basedOn w:val="a0"/>
    <w:rsid w:val="003A5C2F"/>
  </w:style>
  <w:style w:type="paragraph" w:customStyle="1" w:styleId="zw">
    <w:name w:val="zw"/>
    <w:basedOn w:val="a"/>
    <w:link w:val="zwChar"/>
    <w:rsid w:val="003A5C2F"/>
    <w:pPr>
      <w:adjustRightInd w:val="0"/>
      <w:spacing w:line="360" w:lineRule="auto"/>
      <w:ind w:firstLine="482"/>
      <w:textAlignment w:val="baseline"/>
    </w:pPr>
    <w:rPr>
      <w:rFonts w:ascii="Arial Narrow" w:eastAsia="楷体_GB2312" w:hAnsi="Arial Narrow"/>
      <w:kern w:val="0"/>
      <w:sz w:val="24"/>
      <w:szCs w:val="20"/>
    </w:rPr>
  </w:style>
  <w:style w:type="character" w:customStyle="1" w:styleId="zwChar">
    <w:name w:val="zw Char"/>
    <w:basedOn w:val="a0"/>
    <w:link w:val="zw"/>
    <w:rsid w:val="003A5C2F"/>
    <w:rPr>
      <w:rFonts w:ascii="Arial Narrow" w:eastAsia="楷体_GB2312" w:hAnsi="Arial Narrow" w:cs="Times New Roman"/>
      <w:kern w:val="0"/>
      <w:sz w:val="24"/>
      <w:szCs w:val="20"/>
    </w:rPr>
  </w:style>
  <w:style w:type="paragraph" w:customStyle="1" w:styleId="Default">
    <w:name w:val="Default"/>
    <w:rsid w:val="00A72033"/>
    <w:pPr>
      <w:widowControl w:val="0"/>
      <w:autoSpaceDE w:val="0"/>
      <w:autoSpaceDN w:val="0"/>
      <w:adjustRightInd w:val="0"/>
    </w:pPr>
    <w:rPr>
      <w:rFonts w:ascii="宋体" w:eastAsia="宋体" w:hAnsi="Times New Roman" w:cs="宋体"/>
      <w:color w:val="000000"/>
      <w:kern w:val="0"/>
      <w:sz w:val="24"/>
      <w:szCs w:val="24"/>
    </w:rPr>
  </w:style>
  <w:style w:type="paragraph" w:styleId="a6">
    <w:name w:val="Balloon Text"/>
    <w:basedOn w:val="a"/>
    <w:link w:val="Char1"/>
    <w:uiPriority w:val="99"/>
    <w:semiHidden/>
    <w:unhideWhenUsed/>
    <w:rsid w:val="00A72033"/>
    <w:rPr>
      <w:sz w:val="18"/>
      <w:szCs w:val="18"/>
    </w:rPr>
  </w:style>
  <w:style w:type="character" w:customStyle="1" w:styleId="Char1">
    <w:name w:val="批注框文本 Char"/>
    <w:basedOn w:val="a0"/>
    <w:link w:val="a6"/>
    <w:uiPriority w:val="99"/>
    <w:semiHidden/>
    <w:rsid w:val="00A7203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dc:creator>
  <cp:keywords/>
  <dc:description/>
  <cp:lastModifiedBy>微软用户</cp:lastModifiedBy>
  <cp:revision>4</cp:revision>
  <cp:lastPrinted>2016-08-29T05:49:00Z</cp:lastPrinted>
  <dcterms:created xsi:type="dcterms:W3CDTF">2016-08-30T05:45:00Z</dcterms:created>
  <dcterms:modified xsi:type="dcterms:W3CDTF">2017-08-18T05:09:00Z</dcterms:modified>
</cp:coreProperties>
</file>