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5"/>
          <w:tab w:val="left" w:pos="5670"/>
        </w:tabs>
        <w:jc w:val="center"/>
        <w:rPr>
          <w:rFonts w:hAnsi="宋体" w:cs="宋体"/>
          <w:b/>
          <w:sz w:val="36"/>
          <w:szCs w:val="36"/>
        </w:rPr>
      </w:pPr>
    </w:p>
    <w:p>
      <w:pPr>
        <w:tabs>
          <w:tab w:val="center" w:pos="4535"/>
          <w:tab w:val="left" w:pos="5670"/>
        </w:tabs>
        <w:jc w:val="center"/>
        <w:rPr>
          <w:rFonts w:hAnsi="宋体" w:cs="宋体"/>
          <w:b/>
          <w:sz w:val="36"/>
          <w:szCs w:val="36"/>
        </w:rPr>
      </w:pPr>
      <w:r>
        <w:rPr>
          <w:rFonts w:hint="eastAsia" w:hAnsi="宋体" w:cs="宋体"/>
          <w:b/>
          <w:sz w:val="36"/>
          <w:szCs w:val="36"/>
        </w:rPr>
        <w:t>铜峰电子</w:t>
      </w:r>
      <w:r>
        <w:rPr>
          <w:rFonts w:hint="eastAsia" w:hAnsi="宋体" w:cs="宋体"/>
          <w:b/>
          <w:sz w:val="36"/>
          <w:szCs w:val="36"/>
          <w:u w:val="single"/>
        </w:rPr>
        <w:t>新能源用电子元器件生产厂房</w:t>
      </w:r>
      <w:r>
        <w:rPr>
          <w:rFonts w:hint="eastAsia" w:hAnsi="宋体" w:cs="宋体"/>
          <w:b/>
          <w:sz w:val="36"/>
          <w:szCs w:val="36"/>
        </w:rPr>
        <w:t>设计</w:t>
      </w:r>
    </w:p>
    <w:p>
      <w:pPr>
        <w:pStyle w:val="2"/>
        <w:ind w:firstLine="723"/>
        <w:rPr>
          <w:rFonts w:hAnsi="宋体" w:cs="宋体"/>
          <w:b/>
          <w:sz w:val="36"/>
          <w:szCs w:val="36"/>
        </w:rPr>
      </w:pPr>
    </w:p>
    <w:p>
      <w:pPr>
        <w:pStyle w:val="2"/>
        <w:ind w:firstLine="723"/>
        <w:rPr>
          <w:rFonts w:hAnsi="宋体" w:cs="宋体"/>
          <w:b/>
          <w:sz w:val="36"/>
          <w:szCs w:val="3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rPr>
        <w:t xml:space="preserve">（议）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ascii="宋体" w:hAnsi="宋体" w:eastAsia="宋体"/>
          <w:b/>
          <w:sz w:val="28"/>
          <w:szCs w:val="28"/>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rPr>
        <w:t>TFHQ-2023(014)</w:t>
      </w:r>
    </w:p>
    <w:p>
      <w:pPr>
        <w:ind w:firstLine="3052" w:firstLineChars="1090"/>
        <w:rPr>
          <w:rFonts w:ascii="宋体" w:hAnsi="宋体"/>
          <w:b/>
          <w:sz w:val="28"/>
          <w:szCs w:val="28"/>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23</w:t>
      </w:r>
      <w:r>
        <w:rPr>
          <w:rFonts w:ascii="宋体" w:hAnsi="宋体"/>
          <w:b/>
          <w:sz w:val="28"/>
          <w:szCs w:val="28"/>
        </w:rPr>
        <w:t>年</w:t>
      </w:r>
      <w:r>
        <w:rPr>
          <w:rFonts w:hint="eastAsia" w:ascii="宋体" w:hAnsi="宋体"/>
          <w:b/>
          <w:sz w:val="28"/>
          <w:szCs w:val="28"/>
        </w:rPr>
        <w:t>12</w:t>
      </w:r>
      <w:r>
        <w:rPr>
          <w:rFonts w:ascii="宋体" w:hAnsi="宋体"/>
          <w:b/>
          <w:sz w:val="28"/>
          <w:szCs w:val="28"/>
        </w:rPr>
        <w:t>月</w:t>
      </w:r>
      <w:r>
        <w:rPr>
          <w:rFonts w:hint="eastAsia" w:ascii="宋体" w:hAnsi="宋体"/>
          <w:b/>
          <w:sz w:val="28"/>
          <w:szCs w:val="28"/>
        </w:rPr>
        <w:t>20日</w:t>
      </w:r>
    </w:p>
    <w:p>
      <w:pPr>
        <w:numPr>
          <w:ilvl w:val="0"/>
          <w:numId w:val="1"/>
        </w:numPr>
        <w:spacing w:line="360" w:lineRule="auto"/>
        <w:rPr>
          <w:rFonts w:ascii="宋体" w:hAnsi="宋体" w:cs="Times New Roman"/>
          <w:szCs w:val="21"/>
        </w:rPr>
      </w:pPr>
      <w:r>
        <w:rPr>
          <w:rFonts w:hint="eastAsia" w:ascii="宋体" w:hAnsi="宋体" w:cs="宋体"/>
          <w:b/>
          <w:sz w:val="24"/>
        </w:rPr>
        <w:t>招标单位</w:t>
      </w:r>
      <w:r>
        <w:rPr>
          <w:rFonts w:hint="eastAsia" w:ascii="宋体" w:hAnsi="宋体" w:cs="Times New Roman"/>
          <w:szCs w:val="21"/>
        </w:rPr>
        <w:t>：</w:t>
      </w:r>
    </w:p>
    <w:p>
      <w:pPr>
        <w:spacing w:line="480" w:lineRule="auto"/>
        <w:ind w:firstLine="480" w:firstLineChars="200"/>
        <w:rPr>
          <w:rFonts w:ascii="宋体" w:hAnsi="宋体" w:cs="Times New Roman"/>
          <w:sz w:val="24"/>
          <w:szCs w:val="24"/>
        </w:rPr>
      </w:pPr>
      <w:r>
        <w:rPr>
          <w:rFonts w:hint="eastAsia" w:ascii="宋体" w:hAnsi="宋体" w:cs="Times New Roman"/>
          <w:sz w:val="24"/>
          <w:szCs w:val="24"/>
        </w:rPr>
        <w:t>安徽铜峰电子股份有限公司（以下简称“本公司”）</w:t>
      </w:r>
    </w:p>
    <w:p>
      <w:pPr>
        <w:spacing w:line="480" w:lineRule="auto"/>
        <w:ind w:firstLine="480" w:firstLineChars="200"/>
        <w:rPr>
          <w:rFonts w:ascii="宋体" w:hAnsi="宋体" w:cs="Times New Roman"/>
          <w:sz w:val="24"/>
          <w:szCs w:val="24"/>
        </w:rPr>
      </w:pPr>
      <w:r>
        <w:rPr>
          <w:rFonts w:hint="eastAsia" w:ascii="宋体" w:hAnsi="宋体" w:cs="Times New Roman"/>
          <w:sz w:val="24"/>
          <w:szCs w:val="24"/>
        </w:rPr>
        <w:t>地址：安徽省铜陵市经济技术开发区翠湖三路铜峰工业园</w:t>
      </w:r>
    </w:p>
    <w:p>
      <w:pPr>
        <w:spacing w:line="480" w:lineRule="auto"/>
        <w:ind w:firstLine="480" w:firstLineChars="200"/>
        <w:rPr>
          <w:rFonts w:ascii="宋体" w:hAnsi="宋体" w:cs="Times New Roman"/>
          <w:sz w:val="24"/>
          <w:szCs w:val="24"/>
        </w:rPr>
      </w:pPr>
      <w:r>
        <w:rPr>
          <w:rFonts w:hint="eastAsia" w:ascii="宋体" w:hAnsi="宋体" w:cs="Times New Roman"/>
          <w:sz w:val="24"/>
          <w:szCs w:val="24"/>
        </w:rPr>
        <w:t xml:space="preserve">联系人：陶涛           </w:t>
      </w:r>
    </w:p>
    <w:p>
      <w:pPr>
        <w:spacing w:line="480" w:lineRule="auto"/>
        <w:ind w:firstLine="480" w:firstLineChars="200"/>
        <w:rPr>
          <w:rFonts w:ascii="宋体" w:hAnsi="宋体" w:cs="Times New Roman"/>
          <w:sz w:val="24"/>
          <w:szCs w:val="24"/>
        </w:rPr>
      </w:pPr>
      <w:r>
        <w:rPr>
          <w:rFonts w:hint="eastAsia" w:ascii="宋体" w:hAnsi="宋体" w:cs="Times New Roman"/>
          <w:sz w:val="24"/>
          <w:szCs w:val="24"/>
        </w:rPr>
        <w:t xml:space="preserve">电话： 17356227526          </w:t>
      </w:r>
    </w:p>
    <w:p>
      <w:pPr>
        <w:pStyle w:val="24"/>
        <w:spacing w:line="480" w:lineRule="auto"/>
        <w:ind w:firstLine="480"/>
        <w:rPr>
          <w:rFonts w:ascii="Times New Roman" w:hAnsi="Times New Roman" w:eastAsia="宋体" w:cs="Times New Roman"/>
          <w:sz w:val="24"/>
          <w:szCs w:val="24"/>
        </w:rPr>
      </w:pPr>
      <w:r>
        <w:rPr>
          <w:rFonts w:hint="eastAsia" w:ascii="宋体" w:hAnsi="宋体" w:cs="Times New Roman"/>
          <w:sz w:val="24"/>
          <w:szCs w:val="24"/>
        </w:rPr>
        <w:t>监督举报电话：安徽铜峰电子股份有限公司 审计监察部 ： 0562-5885455</w:t>
      </w:r>
    </w:p>
    <w:p>
      <w:pPr>
        <w:spacing w:line="360" w:lineRule="auto"/>
        <w:rPr>
          <w:rFonts w:ascii="宋体" w:hAnsi="宋体" w:cs="宋体"/>
          <w:b/>
          <w:sz w:val="24"/>
        </w:rPr>
      </w:pPr>
      <w:r>
        <w:rPr>
          <w:rFonts w:hint="eastAsia" w:ascii="宋体" w:hAnsi="宋体" w:cs="宋体"/>
          <w:b/>
          <w:sz w:val="24"/>
        </w:rPr>
        <w:t>二、招标范围及规模：</w:t>
      </w:r>
    </w:p>
    <w:p>
      <w:pPr>
        <w:pStyle w:val="24"/>
        <w:spacing w:line="480" w:lineRule="auto"/>
        <w:ind w:firstLine="480"/>
        <w:rPr>
          <w:rFonts w:ascii="宋体" w:hAnsi="宋体" w:cs="Times New Roman"/>
          <w:sz w:val="24"/>
          <w:szCs w:val="24"/>
        </w:rPr>
      </w:pPr>
      <w:r>
        <w:rPr>
          <w:rFonts w:hint="eastAsia" w:ascii="宋体" w:hAnsi="宋体" w:cs="Times New Roman"/>
          <w:sz w:val="24"/>
          <w:szCs w:val="24"/>
        </w:rPr>
        <w:t>2.1建设规模：</w:t>
      </w:r>
    </w:p>
    <w:p>
      <w:pPr>
        <w:pStyle w:val="24"/>
        <w:spacing w:line="480" w:lineRule="auto"/>
        <w:ind w:firstLine="480"/>
        <w:rPr>
          <w:rFonts w:ascii="宋体" w:hAnsi="宋体" w:cs="Times New Roman"/>
          <w:sz w:val="24"/>
          <w:szCs w:val="24"/>
        </w:rPr>
      </w:pPr>
      <w:r>
        <w:rPr>
          <w:rFonts w:hint="eastAsia" w:ascii="宋体" w:hAnsi="宋体" w:eastAsia="宋体" w:cs="宋体"/>
          <w:color w:val="000000"/>
          <w:sz w:val="24"/>
          <w:szCs w:val="24"/>
          <w:shd w:val="clear" w:color="auto" w:fill="FFFFFF"/>
        </w:rPr>
        <w:t>铜峰电子新能源用电子元器件生产厂房，用地面积8128㎡，建筑占地面积4</w:t>
      </w:r>
      <w:r>
        <w:rPr>
          <w:rFonts w:hint="eastAsia" w:ascii="宋体" w:hAnsi="宋体" w:eastAsia="宋体" w:cs="宋体"/>
          <w:color w:val="000000"/>
          <w:sz w:val="24"/>
          <w:szCs w:val="24"/>
          <w:shd w:val="clear" w:color="auto" w:fill="FFFFFF"/>
          <w:lang w:val="en-US" w:eastAsia="zh-CN"/>
        </w:rPr>
        <w:t>262.4</w:t>
      </w:r>
      <w:r>
        <w:rPr>
          <w:rFonts w:hint="eastAsia" w:ascii="宋体" w:hAnsi="宋体" w:eastAsia="宋体" w:cs="宋体"/>
          <w:color w:val="000000"/>
          <w:sz w:val="24"/>
          <w:szCs w:val="24"/>
          <w:shd w:val="clear" w:color="auto" w:fill="FFFFFF"/>
        </w:rPr>
        <w:t>㎡，建设内容新建一栋4层（框架结构）生产厂房，总建筑面积为1</w:t>
      </w:r>
      <w:r>
        <w:rPr>
          <w:rFonts w:hint="eastAsia" w:ascii="宋体" w:hAnsi="宋体" w:eastAsia="宋体" w:cs="宋体"/>
          <w:color w:val="000000"/>
          <w:sz w:val="24"/>
          <w:szCs w:val="24"/>
          <w:shd w:val="clear" w:color="auto" w:fill="FFFFFF"/>
          <w:lang w:val="en-US" w:eastAsia="zh-CN"/>
        </w:rPr>
        <w:t>7049.6</w:t>
      </w:r>
      <w:r>
        <w:rPr>
          <w:rFonts w:hint="eastAsia" w:ascii="宋体" w:hAnsi="宋体" w:eastAsia="宋体" w:cs="宋体"/>
          <w:color w:val="000000"/>
          <w:sz w:val="24"/>
          <w:szCs w:val="24"/>
          <w:shd w:val="clear" w:color="auto" w:fill="FFFFFF"/>
        </w:rPr>
        <w:t>㎡。以及配套路网、水电气、通讯、消防暖通和绿化等基础设施建设。项目总投资约3000万元</w:t>
      </w:r>
      <w:r>
        <w:rPr>
          <w:rFonts w:hint="eastAsia" w:ascii="宋体" w:hAnsi="宋体" w:cs="Times New Roman"/>
          <w:sz w:val="24"/>
          <w:szCs w:val="24"/>
        </w:rPr>
        <w:t>。</w:t>
      </w:r>
    </w:p>
    <w:p>
      <w:pPr>
        <w:pStyle w:val="24"/>
        <w:spacing w:line="480" w:lineRule="auto"/>
        <w:ind w:firstLine="480"/>
        <w:rPr>
          <w:rFonts w:ascii="宋体" w:hAnsi="宋体" w:eastAsia="宋体" w:cs="宋体"/>
          <w:color w:val="333333"/>
          <w:sz w:val="24"/>
          <w:szCs w:val="24"/>
        </w:rPr>
      </w:pPr>
      <w:r>
        <w:rPr>
          <w:rFonts w:hint="eastAsia" w:ascii="宋体" w:hAnsi="宋体" w:cs="Times New Roman"/>
          <w:sz w:val="24"/>
          <w:szCs w:val="24"/>
        </w:rPr>
        <w:t>2.2招标范围：</w:t>
      </w:r>
      <w:r>
        <w:rPr>
          <w:rFonts w:hint="eastAsia" w:ascii="宋体" w:hAnsi="宋体" w:eastAsia="宋体" w:cs="宋体"/>
          <w:color w:val="000000"/>
          <w:sz w:val="24"/>
          <w:szCs w:val="24"/>
          <w:shd w:val="clear" w:color="auto" w:fill="FFFFFF"/>
        </w:rPr>
        <w:t>主要工作内容包括但不限于完成以下任务</w:t>
      </w:r>
    </w:p>
    <w:p>
      <w:pPr>
        <w:pStyle w:val="16"/>
        <w:shd w:val="clear" w:color="auto" w:fill="FFFFFF"/>
        <w:spacing w:before="0" w:beforeAutospacing="0" w:after="0" w:afterAutospacing="0" w:line="480" w:lineRule="auto"/>
        <w:ind w:firstLine="600"/>
        <w:jc w:val="both"/>
        <w:rPr>
          <w:rFonts w:ascii="宋体" w:hAnsi="宋体" w:eastAsia="宋体" w:cs="宋体"/>
          <w:color w:val="333333"/>
          <w:szCs w:val="24"/>
        </w:rPr>
      </w:pPr>
      <w:r>
        <w:rPr>
          <w:rFonts w:hint="eastAsia" w:ascii="宋体" w:hAnsi="宋体" w:eastAsia="宋体" w:cs="宋体"/>
          <w:color w:val="000000"/>
          <w:szCs w:val="24"/>
          <w:shd w:val="clear" w:color="auto" w:fill="FFFFFF"/>
        </w:rPr>
        <w:t>总体方案设计、初步设计（含概算编制）、可行性研究报告、规划方案报审及调整、施工图设计（不含预算编制）、图纸审查、施工期间现场指导与监督、竣工验收及质量保修阶段的设计服务工作、现场服务与技术交底、后期评价等各阶段的设计报批报建工作及满足招标人对该项目使用要求的建筑、结构、暖通、水电、</w:t>
      </w:r>
      <w:r>
        <w:rPr>
          <w:rFonts w:hint="eastAsia" w:ascii="宋体" w:hAnsi="宋体" w:eastAsia="宋体" w:cs="宋体"/>
          <w:b/>
          <w:bCs/>
          <w:color w:val="C00000"/>
          <w:szCs w:val="24"/>
          <w:shd w:val="clear" w:color="auto" w:fill="FFFFFF"/>
        </w:rPr>
        <w:t>室内外装饰</w:t>
      </w:r>
      <w:r>
        <w:rPr>
          <w:rFonts w:hint="eastAsia" w:ascii="宋体" w:hAnsi="宋体" w:eastAsia="宋体" w:cs="宋体"/>
          <w:color w:val="000000"/>
          <w:szCs w:val="24"/>
          <w:shd w:val="clear" w:color="auto" w:fill="FFFFFF"/>
        </w:rPr>
        <w:t>、配套项目、附属工程（如绿色建筑设计、室外工程、室外给排水及消防联动工程等该项目全部设计内容，不限于以上内容以及相关设计的汇总上报和设计文件审查期间、方案论证期间、预算评审期间、施工招标期间、施工期间、竣工验收及后评价等各阶段的设计配合服务工作,</w:t>
      </w:r>
      <w:r>
        <w:rPr>
          <w:rFonts w:hint="eastAsia" w:ascii="宋体" w:hAnsi="宋体" w:eastAsia="宋体" w:cs="宋体"/>
          <w:b/>
          <w:bCs/>
          <w:color w:val="000000"/>
          <w:szCs w:val="24"/>
          <w:shd w:val="clear" w:color="auto" w:fill="FFFFFF"/>
        </w:rPr>
        <w:t>若后期招标人二次设计，负责提供设计复核（包括但不限于消防、荷载等），并提交相应的设计文件及有关技术资料等</w:t>
      </w:r>
      <w:r>
        <w:rPr>
          <w:rFonts w:hint="eastAsia" w:ascii="宋体" w:hAnsi="宋体" w:eastAsia="宋体" w:cs="宋体"/>
          <w:color w:val="000000"/>
          <w:szCs w:val="24"/>
          <w:shd w:val="clear" w:color="auto" w:fill="FFFFFF"/>
        </w:rPr>
        <w:t>。</w:t>
      </w:r>
    </w:p>
    <w:p>
      <w:pPr>
        <w:spacing w:line="360" w:lineRule="auto"/>
        <w:rPr>
          <w:rFonts w:ascii="宋体" w:hAnsi="宋体" w:cs="宋体"/>
          <w:b/>
          <w:sz w:val="24"/>
        </w:rPr>
      </w:pPr>
      <w:r>
        <w:rPr>
          <w:rFonts w:hint="eastAsia" w:ascii="宋体" w:hAnsi="宋体" w:cs="宋体"/>
          <w:b/>
          <w:sz w:val="24"/>
        </w:rPr>
        <w:t>三、投标人资格：</w:t>
      </w:r>
    </w:p>
    <w:p>
      <w:pPr>
        <w:adjustRightInd w:val="0"/>
        <w:snapToGrid w:val="0"/>
        <w:spacing w:line="480" w:lineRule="auto"/>
        <w:ind w:firstLine="437"/>
        <w:rPr>
          <w:rFonts w:ascii="宋体" w:hAnsi="宋体" w:eastAsia="宋体" w:cs="宋体"/>
          <w:color w:val="000000"/>
          <w:sz w:val="24"/>
          <w:szCs w:val="24"/>
        </w:rPr>
      </w:pPr>
      <w:r>
        <w:rPr>
          <w:rFonts w:hint="eastAsia" w:ascii="宋体" w:hAnsi="宋体" w:eastAsia="宋体" w:cs="宋体"/>
          <w:bCs/>
          <w:snapToGrid w:val="0"/>
          <w:color w:val="000000"/>
          <w:sz w:val="24"/>
          <w:szCs w:val="24"/>
        </w:rPr>
        <w:t>3.1投标人资质要求：具备独立承担民事责任能力，并具有有效的营业执照；资质要求必须满足以下条件之一：</w:t>
      </w:r>
    </w:p>
    <w:p>
      <w:pPr>
        <w:adjustRightInd w:val="0"/>
        <w:snapToGrid w:val="0"/>
        <w:spacing w:line="480" w:lineRule="auto"/>
        <w:ind w:firstLine="437"/>
        <w:jc w:val="left"/>
        <w:rPr>
          <w:rFonts w:ascii="宋体" w:hAnsi="宋体" w:eastAsia="宋体" w:cs="宋体"/>
          <w:bCs/>
          <w:snapToGrid w:val="0"/>
          <w:sz w:val="24"/>
          <w:szCs w:val="24"/>
        </w:rPr>
      </w:pPr>
      <w:r>
        <w:rPr>
          <w:rFonts w:hint="eastAsia" w:ascii="宋体" w:hAnsi="宋体" w:eastAsia="宋体" w:cs="宋体"/>
          <w:bCs/>
          <w:snapToGrid w:val="0"/>
          <w:sz w:val="24"/>
          <w:szCs w:val="24"/>
        </w:rPr>
        <w:t>①具有工程设计综合甲级资质；</w:t>
      </w:r>
    </w:p>
    <w:p>
      <w:pPr>
        <w:adjustRightInd w:val="0"/>
        <w:snapToGrid w:val="0"/>
        <w:spacing w:line="480" w:lineRule="auto"/>
        <w:ind w:firstLine="437"/>
        <w:jc w:val="left"/>
        <w:rPr>
          <w:rFonts w:ascii="宋体" w:hAnsi="宋体" w:eastAsia="宋体" w:cs="宋体"/>
          <w:bCs/>
          <w:snapToGrid w:val="0"/>
          <w:sz w:val="24"/>
          <w:szCs w:val="24"/>
        </w:rPr>
      </w:pPr>
      <w:r>
        <w:rPr>
          <w:rFonts w:hint="eastAsia" w:ascii="宋体" w:hAnsi="宋体" w:eastAsia="宋体" w:cs="宋体"/>
          <w:bCs/>
          <w:snapToGrid w:val="0"/>
          <w:sz w:val="24"/>
          <w:szCs w:val="24"/>
        </w:rPr>
        <w:t>②具有建筑行业工程设计乙级及以上资质；</w:t>
      </w:r>
    </w:p>
    <w:p>
      <w:pPr>
        <w:adjustRightInd w:val="0"/>
        <w:snapToGrid w:val="0"/>
        <w:spacing w:line="480" w:lineRule="auto"/>
        <w:ind w:firstLine="437"/>
        <w:jc w:val="left"/>
        <w:rPr>
          <w:rFonts w:ascii="宋体" w:hAnsi="宋体" w:eastAsia="宋体" w:cs="宋体"/>
          <w:bCs/>
          <w:snapToGrid w:val="0"/>
          <w:sz w:val="24"/>
          <w:szCs w:val="24"/>
        </w:rPr>
      </w:pPr>
      <w:r>
        <w:rPr>
          <w:rFonts w:hint="eastAsia" w:ascii="宋体" w:hAnsi="宋体" w:eastAsia="宋体" w:cs="宋体"/>
          <w:bCs/>
          <w:snapToGrid w:val="0"/>
          <w:sz w:val="24"/>
          <w:szCs w:val="24"/>
        </w:rPr>
        <w:t>③建筑行业（建筑工程）专业工程设计乙级及以上资质。</w:t>
      </w:r>
    </w:p>
    <w:p>
      <w:pPr>
        <w:adjustRightInd w:val="0"/>
        <w:snapToGrid w:val="0"/>
        <w:spacing w:line="480" w:lineRule="auto"/>
        <w:ind w:firstLine="43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3.2 投标人业绩要求：自</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年</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月</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日以来（以</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为准），投标人须具备</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业绩。</w:t>
      </w:r>
    </w:p>
    <w:p>
      <w:pPr>
        <w:widowControl/>
        <w:spacing w:line="480" w:lineRule="auto"/>
        <w:ind w:firstLine="480" w:firstLineChars="200"/>
        <w:rPr>
          <w:rFonts w:ascii="宋体" w:hAnsi="宋体" w:eastAsia="宋体" w:cs="宋体"/>
          <w:sz w:val="24"/>
          <w:szCs w:val="24"/>
        </w:rPr>
      </w:pPr>
      <w:r>
        <w:rPr>
          <w:rFonts w:hint="eastAsia" w:ascii="宋体" w:hAnsi="宋体" w:eastAsia="宋体" w:cs="宋体"/>
          <w:bCs/>
          <w:snapToGrid w:val="0"/>
          <w:sz w:val="24"/>
          <w:szCs w:val="24"/>
        </w:rPr>
        <w:t>3.3 项目负责人资格要求：具有二级及以上注册建筑师资格或具有建筑工程相关专业高级职称（项目负责人必须是本单位人员；该负责人为投标单位唯一指定，并自始至终负责本工程的设计、报建、审图及后期服务，投标单位不得提出两名或两名以上的项目负责人，不得由其他人代理中标项目负责人的工作，中标单位项目负责人不得在其单位内转包、分包。</w:t>
      </w:r>
    </w:p>
    <w:p>
      <w:pPr>
        <w:adjustRightInd w:val="0"/>
        <w:snapToGrid w:val="0"/>
        <w:spacing w:line="480" w:lineRule="auto"/>
        <w:ind w:firstLine="43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3.4  项目经理业绩要求：自</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年</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月</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日以来（以</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为准），投标人拟委任项目经理须具备</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业绩。</w:t>
      </w:r>
    </w:p>
    <w:p>
      <w:pPr>
        <w:tabs>
          <w:tab w:val="center" w:pos="4470"/>
        </w:tabs>
        <w:adjustRightInd w:val="0"/>
        <w:snapToGrid w:val="0"/>
        <w:spacing w:line="480" w:lineRule="auto"/>
        <w:ind w:firstLine="43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3.5 投标人财务要求：</w:t>
      </w:r>
      <w:r>
        <w:rPr>
          <w:rFonts w:hint="eastAsia" w:ascii="宋体" w:hAnsi="宋体" w:eastAsia="宋体" w:cs="宋体"/>
          <w:bCs/>
          <w:snapToGrid w:val="0"/>
          <w:color w:val="000000"/>
          <w:sz w:val="24"/>
          <w:szCs w:val="24"/>
          <w:u w:val="single"/>
        </w:rPr>
        <w:t xml:space="preserve">  /  </w:t>
      </w:r>
      <w:r>
        <w:rPr>
          <w:rFonts w:hint="eastAsia" w:ascii="宋体" w:hAnsi="宋体" w:eastAsia="宋体" w:cs="宋体"/>
          <w:bCs/>
          <w:snapToGrid w:val="0"/>
          <w:color w:val="000000"/>
          <w:sz w:val="24"/>
          <w:szCs w:val="24"/>
        </w:rPr>
        <w:t>。</w:t>
      </w:r>
      <w:r>
        <w:rPr>
          <w:rFonts w:hint="eastAsia" w:ascii="宋体" w:hAnsi="宋体" w:eastAsia="宋体" w:cs="宋体"/>
          <w:bCs/>
          <w:snapToGrid w:val="0"/>
          <w:color w:val="000000"/>
          <w:sz w:val="24"/>
          <w:szCs w:val="24"/>
        </w:rPr>
        <w:tab/>
      </w:r>
    </w:p>
    <w:p>
      <w:pPr>
        <w:adjustRightInd w:val="0"/>
        <w:snapToGrid w:val="0"/>
        <w:spacing w:line="480" w:lineRule="auto"/>
        <w:ind w:firstLine="437"/>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3.6 本次招标</w:t>
      </w:r>
      <w:r>
        <w:rPr>
          <w:rFonts w:hint="eastAsia" w:ascii="宋体" w:hAnsi="宋体" w:eastAsia="宋体" w:cs="宋体"/>
          <w:color w:val="000000"/>
          <w:sz w:val="24"/>
          <w:szCs w:val="24"/>
          <w:u w:val="single"/>
        </w:rPr>
        <w:t xml:space="preserve"> </w:t>
      </w:r>
      <w:r>
        <w:rPr>
          <w:rFonts w:hint="eastAsia" w:ascii="宋体" w:hAnsi="宋体" w:eastAsia="宋体" w:cs="宋体"/>
          <w:bCs/>
          <w:snapToGrid w:val="0"/>
          <w:color w:val="000000"/>
          <w:sz w:val="24"/>
          <w:szCs w:val="24"/>
          <w:u w:val="single"/>
        </w:rPr>
        <w:t>不接受</w:t>
      </w:r>
      <w:r>
        <w:rPr>
          <w:rFonts w:hint="eastAsia" w:ascii="宋体" w:hAnsi="宋体" w:eastAsia="宋体" w:cs="宋体"/>
          <w:color w:val="000000"/>
          <w:sz w:val="24"/>
          <w:szCs w:val="24"/>
          <w:u w:val="single"/>
        </w:rPr>
        <w:t xml:space="preserve"> </w:t>
      </w:r>
      <w:r>
        <w:rPr>
          <w:rFonts w:hint="eastAsia" w:ascii="宋体" w:hAnsi="宋体" w:eastAsia="宋体" w:cs="宋体"/>
          <w:bCs/>
          <w:snapToGrid w:val="0"/>
          <w:color w:val="000000"/>
          <w:sz w:val="24"/>
          <w:szCs w:val="24"/>
        </w:rPr>
        <w:t>联合体投标。</w:t>
      </w:r>
    </w:p>
    <w:p>
      <w:pPr>
        <w:rPr>
          <w:rFonts w:ascii="宋体" w:hAnsi="宋体" w:cs="宋体"/>
          <w:b/>
          <w:sz w:val="24"/>
        </w:rPr>
      </w:pPr>
      <w:r>
        <w:rPr>
          <w:rFonts w:hint="eastAsia" w:ascii="宋体" w:hAnsi="宋体" w:cs="宋体"/>
          <w:b/>
          <w:sz w:val="24"/>
        </w:rPr>
        <w:t>四、报价：</w:t>
      </w:r>
    </w:p>
    <w:p>
      <w:pPr>
        <w:pStyle w:val="24"/>
        <w:numPr>
          <w:ilvl w:val="0"/>
          <w:numId w:val="2"/>
        </w:numPr>
        <w:spacing w:line="480" w:lineRule="auto"/>
        <w:ind w:firstLineChars="0"/>
        <w:rPr>
          <w:rFonts w:ascii="宋体" w:hAnsi="宋体" w:eastAsia="宋体" w:cs="宋体"/>
          <w:sz w:val="24"/>
          <w:szCs w:val="24"/>
        </w:rPr>
      </w:pPr>
      <w:r>
        <w:rPr>
          <w:rFonts w:hint="eastAsia" w:ascii="宋体" w:hAnsi="宋体" w:eastAsia="宋体" w:cs="宋体"/>
          <w:sz w:val="24"/>
          <w:szCs w:val="24"/>
        </w:rPr>
        <w:t>报价需是固定价格，以绝对额形式报价。</w:t>
      </w:r>
    </w:p>
    <w:p>
      <w:pPr>
        <w:pStyle w:val="24"/>
        <w:numPr>
          <w:ilvl w:val="0"/>
          <w:numId w:val="2"/>
        </w:numPr>
        <w:spacing w:line="480" w:lineRule="auto"/>
        <w:ind w:firstLineChars="0"/>
        <w:rPr>
          <w:rFonts w:ascii="宋体" w:hAnsi="宋体" w:eastAsia="宋体" w:cs="宋体"/>
          <w:sz w:val="24"/>
          <w:szCs w:val="24"/>
        </w:rPr>
      </w:pPr>
      <w:r>
        <w:rPr>
          <w:rFonts w:hint="eastAsia" w:ascii="宋体" w:hAnsi="宋体" w:eastAsia="宋体" w:cs="宋体"/>
          <w:sz w:val="24"/>
          <w:szCs w:val="24"/>
        </w:rPr>
        <w:t>报价不可附带任何条件，否则为无效报价。</w:t>
      </w:r>
    </w:p>
    <w:p>
      <w:pPr>
        <w:pStyle w:val="24"/>
        <w:numPr>
          <w:ilvl w:val="0"/>
          <w:numId w:val="2"/>
        </w:numPr>
        <w:spacing w:line="480" w:lineRule="auto"/>
        <w:ind w:firstLineChars="0"/>
        <w:rPr>
          <w:rFonts w:hint="eastAsia" w:ascii="宋体" w:hAnsi="宋体" w:eastAsia="宋体" w:cs="宋体"/>
          <w:sz w:val="24"/>
          <w:szCs w:val="24"/>
        </w:rPr>
      </w:pPr>
      <w:r>
        <w:rPr>
          <w:rFonts w:hint="eastAsia" w:ascii="宋体" w:hAnsi="宋体" w:eastAsia="宋体" w:cs="宋体"/>
          <w:sz w:val="24"/>
          <w:szCs w:val="24"/>
        </w:rPr>
        <w:t>第一轮报价后现场进行二次议价。</w:t>
      </w:r>
    </w:p>
    <w:p>
      <w:pPr>
        <w:numPr>
          <w:ilvl w:val="0"/>
          <w:numId w:val="3"/>
        </w:numPr>
        <w:spacing w:line="480" w:lineRule="auto"/>
        <w:rPr>
          <w:rFonts w:ascii="Times New Roman" w:hAnsi="Times New Roman" w:eastAsia="宋体" w:cs="Times New Roman"/>
          <w:szCs w:val="24"/>
        </w:rPr>
      </w:pPr>
      <w:r>
        <w:rPr>
          <w:rFonts w:hint="eastAsia" w:ascii="宋体" w:hAnsi="宋体" w:cs="宋体"/>
          <w:b/>
          <w:sz w:val="24"/>
        </w:rPr>
        <w:t>投标保证金：</w:t>
      </w:r>
      <w:r>
        <w:rPr>
          <w:rFonts w:hint="eastAsia" w:ascii="宋体" w:hAnsi="宋体" w:eastAsia="宋体" w:cs="宋体"/>
          <w:sz w:val="24"/>
          <w:szCs w:val="24"/>
        </w:rPr>
        <w:t>投标人需缴纳投标保证金伍仟元（</w:t>
      </w:r>
      <w:r>
        <w:rPr>
          <w:rFonts w:ascii="宋体" w:hAnsi="宋体" w:eastAsia="宋体" w:cs="宋体"/>
          <w:sz w:val="24"/>
          <w:szCs w:val="24"/>
        </w:rPr>
        <w:t>¥</w:t>
      </w:r>
      <w:r>
        <w:rPr>
          <w:rFonts w:hint="eastAsia" w:ascii="宋体" w:hAnsi="宋体" w:eastAsia="宋体" w:cs="宋体"/>
          <w:sz w:val="24"/>
          <w:szCs w:val="24"/>
        </w:rPr>
        <w:t>5000.00元）。中标单位投标保证金自动转为履约保证金，</w:t>
      </w:r>
      <w:r>
        <w:rPr>
          <w:rFonts w:hint="eastAsia" w:ascii="宋体" w:hAnsi="宋体" w:eastAsia="宋体" w:cs="宋体"/>
          <w:color w:val="000000"/>
          <w:sz w:val="24"/>
          <w:szCs w:val="24"/>
          <w:shd w:val="clear" w:color="auto" w:fill="FFFFFF"/>
        </w:rPr>
        <w:t>完成方案报批通过后</w:t>
      </w:r>
      <w:r>
        <w:rPr>
          <w:rFonts w:hint="eastAsia" w:ascii="宋体" w:hAnsi="宋体" w:eastAsia="宋体" w:cs="宋体"/>
          <w:sz w:val="24"/>
          <w:szCs w:val="24"/>
        </w:rPr>
        <w:t>退还履约保证金。未中标单位在开标结束五个工作日后，退还投标保证金，如未在规定时间内缴纳，则视为放弃中标。</w:t>
      </w:r>
    </w:p>
    <w:p>
      <w:pPr>
        <w:spacing w:line="360" w:lineRule="auto"/>
        <w:rPr>
          <w:rFonts w:ascii="宋体" w:hAnsi="宋体" w:cs="宋体"/>
          <w:b/>
          <w:sz w:val="24"/>
        </w:rPr>
      </w:pPr>
      <w:r>
        <w:rPr>
          <w:rFonts w:hint="eastAsia" w:ascii="宋体" w:hAnsi="宋体" w:cs="宋体"/>
          <w:b/>
          <w:sz w:val="24"/>
        </w:rPr>
        <w:t>六、评标方式：</w:t>
      </w:r>
    </w:p>
    <w:p>
      <w:pPr>
        <w:pStyle w:val="24"/>
        <w:spacing w:line="480" w:lineRule="auto"/>
        <w:ind w:firstLine="0" w:firstLineChars="0"/>
        <w:rPr>
          <w:rFonts w:ascii="宋体" w:hAnsi="宋体" w:eastAsia="宋体" w:cs="宋体"/>
          <w:sz w:val="24"/>
          <w:szCs w:val="24"/>
        </w:rPr>
      </w:pPr>
      <w:r>
        <w:rPr>
          <w:rFonts w:hint="eastAsia" w:ascii="宋体" w:hAnsi="宋体" w:eastAsia="宋体" w:cs="宋体"/>
          <w:sz w:val="24"/>
          <w:szCs w:val="24"/>
        </w:rPr>
        <w:t>1.本次招标定标：</w:t>
      </w:r>
      <w:r>
        <w:rPr>
          <w:rFonts w:hint="eastAsia" w:ascii="宋体" w:hAnsi="宋体" w:eastAsia="宋体" w:cs="宋体"/>
          <w:sz w:val="24"/>
          <w:szCs w:val="24"/>
          <w:u w:val="single"/>
        </w:rPr>
        <w:t>经评审的有效合理低价中标</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sz w:val="24"/>
          <w:szCs w:val="24"/>
        </w:rPr>
        <w:t>2.投标报价表：见招标清单</w:t>
      </w:r>
    </w:p>
    <w:p>
      <w:pPr>
        <w:spacing w:line="400" w:lineRule="exact"/>
        <w:rPr>
          <w:rFonts w:ascii="宋体" w:hAnsi="宋体" w:cs="宋体"/>
          <w:b/>
          <w:sz w:val="24"/>
          <w:u w:val="single"/>
        </w:rPr>
      </w:pPr>
      <w:bookmarkStart w:id="0" w:name="_Toc351203638"/>
      <w:r>
        <w:rPr>
          <w:rFonts w:hint="eastAsia" w:ascii="宋体" w:hAnsi="宋体" w:cs="宋体"/>
          <w:b/>
          <w:sz w:val="24"/>
        </w:rPr>
        <w:t>七． 安全文明施工与环境保护</w:t>
      </w:r>
      <w:bookmarkEnd w:id="0"/>
      <w:r>
        <w:rPr>
          <w:rFonts w:hint="eastAsia" w:ascii="宋体" w:hAnsi="宋体" w:cs="宋体"/>
          <w:b/>
          <w:sz w:val="24"/>
        </w:rPr>
        <w:t>：</w:t>
      </w:r>
      <w:r>
        <w:rPr>
          <w:rFonts w:hint="eastAsia" w:ascii="宋体" w:hAnsi="宋体" w:cs="宋体"/>
          <w:b/>
          <w:sz w:val="24"/>
          <w:u w:val="single"/>
        </w:rPr>
        <w:t xml:space="preserve"> / </w:t>
      </w:r>
    </w:p>
    <w:p>
      <w:pPr>
        <w:spacing w:line="400" w:lineRule="exact"/>
        <w:rPr>
          <w:rFonts w:ascii="宋体" w:hAnsi="宋体" w:cs="宋体"/>
          <w:b/>
          <w:sz w:val="24"/>
        </w:rPr>
      </w:pPr>
      <w:r>
        <w:rPr>
          <w:rFonts w:hint="eastAsia" w:ascii="宋体" w:hAnsi="宋体" w:cs="宋体"/>
          <w:b/>
          <w:sz w:val="24"/>
        </w:rPr>
        <w:t>八.招标时间：</w:t>
      </w:r>
    </w:p>
    <w:p>
      <w:pPr>
        <w:pStyle w:val="24"/>
        <w:numPr>
          <w:ilvl w:val="0"/>
          <w:numId w:val="4"/>
        </w:numPr>
        <w:spacing w:line="480" w:lineRule="auto"/>
        <w:ind w:firstLineChars="0"/>
        <w:rPr>
          <w:rFonts w:ascii="宋体" w:hAnsi="宋体" w:eastAsia="宋体" w:cs="宋体"/>
          <w:sz w:val="24"/>
          <w:szCs w:val="24"/>
        </w:rPr>
      </w:pPr>
      <w:r>
        <w:rPr>
          <w:rFonts w:hint="eastAsia" w:ascii="宋体" w:hAnsi="宋体" w:eastAsia="宋体" w:cs="宋体"/>
          <w:sz w:val="24"/>
          <w:szCs w:val="24"/>
        </w:rPr>
        <w:t>报名及领取招标文件时间：2023年12月2</w:t>
      </w:r>
      <w:r>
        <w:rPr>
          <w:rFonts w:hint="eastAsia" w:ascii="宋体" w:hAnsi="宋体" w:eastAsia="宋体" w:cs="宋体"/>
          <w:sz w:val="24"/>
          <w:szCs w:val="24"/>
          <w:lang w:val="en-US" w:eastAsia="zh-CN"/>
        </w:rPr>
        <w:t>0</w:t>
      </w:r>
      <w:r>
        <w:rPr>
          <w:rFonts w:hint="eastAsia" w:ascii="宋体" w:hAnsi="宋体" w:eastAsia="宋体" w:cs="宋体"/>
          <w:sz w:val="24"/>
          <w:szCs w:val="24"/>
        </w:rPr>
        <w:t>日-12月2</w:t>
      </w:r>
      <w:r>
        <w:rPr>
          <w:rFonts w:hint="eastAsia" w:ascii="宋体" w:hAnsi="宋体" w:eastAsia="宋体" w:cs="宋体"/>
          <w:sz w:val="24"/>
          <w:szCs w:val="24"/>
          <w:lang w:val="en-US" w:eastAsia="zh-CN"/>
        </w:rPr>
        <w:t>2</w:t>
      </w:r>
      <w:r>
        <w:rPr>
          <w:rFonts w:hint="eastAsia" w:ascii="宋体" w:hAnsi="宋体" w:eastAsia="宋体" w:cs="宋体"/>
          <w:sz w:val="24"/>
          <w:szCs w:val="24"/>
        </w:rPr>
        <w:t>日，上午9:00-11:00，下午2:00-4:00；报名地点：铜峰工业园办公楼附楼二楼（北204室）；报名需要持介绍信、营业执照、企业资质。</w:t>
      </w:r>
    </w:p>
    <w:p>
      <w:pPr>
        <w:pStyle w:val="24"/>
        <w:numPr>
          <w:ilvl w:val="0"/>
          <w:numId w:val="4"/>
        </w:numPr>
        <w:spacing w:line="480" w:lineRule="auto"/>
        <w:ind w:firstLineChars="0"/>
        <w:rPr>
          <w:rFonts w:ascii="宋体" w:hAnsi="宋体" w:eastAsia="宋体" w:cs="宋体"/>
          <w:sz w:val="24"/>
          <w:szCs w:val="24"/>
        </w:rPr>
      </w:pPr>
      <w:r>
        <w:rPr>
          <w:rFonts w:hint="eastAsia" w:ascii="宋体" w:hAnsi="宋体" w:eastAsia="宋体" w:cs="宋体"/>
          <w:sz w:val="24"/>
          <w:szCs w:val="24"/>
        </w:rPr>
        <w:t>投标截止时间：2023年12月2</w:t>
      </w:r>
      <w:r>
        <w:rPr>
          <w:rFonts w:hint="eastAsia" w:ascii="宋体" w:hAnsi="宋体" w:eastAsia="宋体" w:cs="宋体"/>
          <w:sz w:val="24"/>
          <w:szCs w:val="24"/>
          <w:lang w:val="en-US" w:eastAsia="zh-CN"/>
        </w:rPr>
        <w:t>6</w:t>
      </w:r>
      <w:r>
        <w:rPr>
          <w:rFonts w:hint="eastAsia" w:ascii="宋体" w:hAnsi="宋体" w:eastAsia="宋体" w:cs="宋体"/>
          <w:sz w:val="24"/>
          <w:szCs w:val="24"/>
        </w:rPr>
        <w:t>日10:00之前（指标书到达本公司时间）。</w:t>
      </w:r>
    </w:p>
    <w:p>
      <w:pPr>
        <w:pStyle w:val="24"/>
        <w:numPr>
          <w:ilvl w:val="0"/>
          <w:numId w:val="4"/>
        </w:numPr>
        <w:spacing w:line="480" w:lineRule="auto"/>
        <w:ind w:firstLineChars="0"/>
        <w:rPr>
          <w:rFonts w:ascii="宋体" w:hAnsi="宋体" w:eastAsia="宋体" w:cs="宋体"/>
          <w:sz w:val="24"/>
          <w:szCs w:val="24"/>
        </w:rPr>
      </w:pPr>
      <w:r>
        <w:rPr>
          <w:rFonts w:hint="eastAsia" w:ascii="宋体" w:hAnsi="宋体" w:eastAsia="宋体" w:cs="宋体"/>
          <w:sz w:val="24"/>
          <w:szCs w:val="24"/>
        </w:rPr>
        <w:t>开标时间：定于2023年12月</w:t>
      </w:r>
      <w:r>
        <w:rPr>
          <w:rFonts w:hint="eastAsia" w:ascii="宋体" w:hAnsi="宋体" w:eastAsia="宋体" w:cs="宋体"/>
          <w:sz w:val="24"/>
          <w:szCs w:val="24"/>
          <w:lang w:val="en-US" w:eastAsia="zh-CN"/>
        </w:rPr>
        <w:t>26</w:t>
      </w:r>
      <w:r>
        <w:rPr>
          <w:rFonts w:hint="eastAsia" w:ascii="宋体" w:hAnsi="宋体" w:eastAsia="宋体" w:cs="宋体"/>
          <w:sz w:val="24"/>
          <w:szCs w:val="24"/>
        </w:rPr>
        <w:t>日下午14:00时(北京时间)，在安徽铜峰电子股份有限公司办公楼三楼会议室）开标（投标人代表持授权委托书保持电话畅通在办公楼三楼大厅等待通知进行二轮议价</w:t>
      </w:r>
      <w:r>
        <w:rPr>
          <w:rFonts w:hint="eastAsia" w:ascii="宋体" w:hAnsi="宋体" w:eastAsia="宋体" w:cs="宋体"/>
          <w:sz w:val="24"/>
          <w:szCs w:val="24"/>
        </w:rPr>
        <w:t>）。</w:t>
      </w:r>
    </w:p>
    <w:p>
      <w:pPr>
        <w:pStyle w:val="24"/>
        <w:numPr>
          <w:ilvl w:val="0"/>
          <w:numId w:val="4"/>
        </w:numPr>
        <w:spacing w:line="480" w:lineRule="auto"/>
        <w:ind w:firstLineChars="0"/>
        <w:rPr>
          <w:rFonts w:ascii="宋体" w:hAnsi="宋体" w:eastAsia="宋体" w:cs="宋体"/>
          <w:sz w:val="24"/>
          <w:szCs w:val="24"/>
        </w:rPr>
      </w:pPr>
      <w:r>
        <w:rPr>
          <w:rFonts w:hint="eastAsia" w:ascii="宋体" w:hAnsi="宋体" w:eastAsia="宋体" w:cs="宋体"/>
          <w:sz w:val="24"/>
          <w:szCs w:val="24"/>
        </w:rPr>
        <w:t>发布中标通知时间：另行通知。</w:t>
      </w:r>
      <w:bookmarkStart w:id="1" w:name="_GoBack"/>
      <w:bookmarkEnd w:id="1"/>
    </w:p>
    <w:p>
      <w:pPr>
        <w:spacing w:line="400" w:lineRule="exact"/>
        <w:rPr>
          <w:rFonts w:ascii="宋体" w:hAnsi="宋体" w:eastAsia="宋体" w:cs="宋体"/>
          <w:b/>
          <w:sz w:val="24"/>
        </w:rPr>
      </w:pPr>
      <w:r>
        <w:rPr>
          <w:rFonts w:hint="eastAsia" w:ascii="宋体" w:hAnsi="宋体" w:eastAsia="宋体" w:cs="宋体"/>
          <w:b/>
          <w:sz w:val="24"/>
        </w:rPr>
        <w:t>九、投标须知</w:t>
      </w:r>
    </w:p>
    <w:p>
      <w:pPr>
        <w:pStyle w:val="11"/>
        <w:numPr>
          <w:ilvl w:val="0"/>
          <w:numId w:val="5"/>
        </w:numPr>
        <w:spacing w:line="480" w:lineRule="auto"/>
        <w:ind w:leftChars="0"/>
        <w:rPr>
          <w:rFonts w:ascii="宋体" w:hAnsi="宋体" w:eastAsia="宋体" w:cs="宋体"/>
          <w:sz w:val="24"/>
          <w:szCs w:val="24"/>
        </w:rPr>
      </w:pPr>
      <w:r>
        <w:rPr>
          <w:rFonts w:hint="eastAsia" w:ascii="宋体" w:hAnsi="宋体" w:eastAsia="宋体" w:cs="宋体"/>
          <w:sz w:val="24"/>
          <w:szCs w:val="24"/>
        </w:rPr>
        <w:t>工程说明：</w:t>
      </w:r>
    </w:p>
    <w:p>
      <w:pPr>
        <w:pStyle w:val="24"/>
        <w:spacing w:line="480" w:lineRule="auto"/>
        <w:ind w:left="425" w:firstLine="0" w:firstLineChars="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工程名称：铜峰电子新能源用电子元器件生产厂房设计</w:t>
      </w:r>
      <w:r>
        <w:rPr>
          <w:rFonts w:hint="eastAsia" w:ascii="宋体" w:hAnsi="宋体" w:eastAsia="宋体" w:cs="宋体"/>
          <w:sz w:val="24"/>
          <w:szCs w:val="24"/>
        </w:rPr>
        <w:tab/>
      </w:r>
    </w:p>
    <w:p>
      <w:pPr>
        <w:pStyle w:val="24"/>
        <w:numPr>
          <w:ilvl w:val="0"/>
          <w:numId w:val="6"/>
        </w:numPr>
        <w:spacing w:line="480" w:lineRule="auto"/>
        <w:ind w:firstLineChars="0"/>
        <w:rPr>
          <w:rFonts w:ascii="宋体" w:hAnsi="宋体" w:eastAsia="宋体" w:cs="宋体"/>
          <w:sz w:val="24"/>
          <w:szCs w:val="24"/>
        </w:rPr>
      </w:pPr>
      <w:r>
        <w:rPr>
          <w:rFonts w:hint="eastAsia" w:ascii="宋体" w:hAnsi="宋体" w:eastAsia="宋体" w:cs="宋体"/>
          <w:sz w:val="24"/>
          <w:szCs w:val="24"/>
        </w:rPr>
        <w:t>工程地点：安徽省铜陵市经济开发区翠湖三路399号铜峰工业园内</w:t>
      </w:r>
    </w:p>
    <w:p>
      <w:pPr>
        <w:pStyle w:val="24"/>
        <w:numPr>
          <w:ilvl w:val="0"/>
          <w:numId w:val="6"/>
        </w:numPr>
        <w:spacing w:line="480" w:lineRule="auto"/>
        <w:ind w:right="210" w:rightChars="100" w:firstLineChars="0"/>
        <w:rPr>
          <w:rFonts w:ascii="宋体" w:hAnsi="宋体" w:eastAsia="宋体" w:cs="宋体"/>
          <w:sz w:val="24"/>
          <w:szCs w:val="24"/>
        </w:rPr>
      </w:pPr>
      <w:r>
        <w:rPr>
          <w:rFonts w:hint="eastAsia" w:ascii="宋体" w:hAnsi="宋体" w:eastAsia="宋体" w:cs="宋体"/>
          <w:sz w:val="24"/>
          <w:szCs w:val="24"/>
        </w:rPr>
        <w:t>工程内容及范围：投标报价表内内容（请踏勘现场）；</w:t>
      </w:r>
    </w:p>
    <w:p>
      <w:pPr>
        <w:pStyle w:val="24"/>
        <w:numPr>
          <w:ilvl w:val="0"/>
          <w:numId w:val="6"/>
        </w:numPr>
        <w:spacing w:line="480" w:lineRule="auto"/>
        <w:ind w:right="210" w:rightChars="100" w:firstLineChars="0"/>
        <w:rPr>
          <w:rFonts w:ascii="宋体" w:hAnsi="宋体" w:eastAsia="宋体" w:cs="宋体"/>
          <w:color w:val="333333"/>
          <w:sz w:val="24"/>
          <w:szCs w:val="24"/>
        </w:rPr>
      </w:pPr>
      <w:r>
        <w:rPr>
          <w:rFonts w:hint="eastAsia" w:ascii="宋体" w:hAnsi="宋体" w:eastAsia="宋体" w:cs="宋体"/>
          <w:sz w:val="24"/>
          <w:szCs w:val="24"/>
        </w:rPr>
        <w:t>工期：</w:t>
      </w:r>
      <w:r>
        <w:rPr>
          <w:rFonts w:hint="eastAsia" w:ascii="宋体" w:hAnsi="宋体" w:eastAsia="宋体" w:cs="宋体"/>
          <w:b/>
          <w:bCs/>
          <w:color w:val="FF0000"/>
          <w:sz w:val="24"/>
          <w:szCs w:val="24"/>
          <w:u w:val="single"/>
        </w:rPr>
        <w:t>35天</w:t>
      </w:r>
      <w:r>
        <w:rPr>
          <w:rFonts w:hint="eastAsia" w:ascii="宋体" w:hAnsi="宋体" w:eastAsia="宋体" w:cs="宋体"/>
          <w:sz w:val="24"/>
          <w:szCs w:val="24"/>
        </w:rPr>
        <w:t>。</w:t>
      </w:r>
    </w:p>
    <w:p>
      <w:pPr>
        <w:pStyle w:val="24"/>
        <w:spacing w:line="480" w:lineRule="auto"/>
        <w:ind w:right="210" w:rightChars="100" w:firstLine="240" w:firstLineChars="100"/>
        <w:rPr>
          <w:rFonts w:ascii="宋体" w:hAnsi="宋体" w:eastAsia="宋体" w:cs="宋体"/>
          <w:color w:val="333333"/>
          <w:sz w:val="24"/>
          <w:szCs w:val="24"/>
        </w:rPr>
      </w:pPr>
      <w:r>
        <w:rPr>
          <w:rFonts w:hint="eastAsia" w:ascii="宋体" w:hAnsi="宋体" w:eastAsia="宋体" w:cs="宋体"/>
          <w:color w:val="000000"/>
          <w:sz w:val="24"/>
          <w:szCs w:val="24"/>
          <w:shd w:val="clear" w:color="auto" w:fill="FFFFFF"/>
        </w:rPr>
        <w:t>（1）方案设计阶段：签订合同后10日历天内完成符合报规划部门审批要求的总体方案设计；</w:t>
      </w:r>
    </w:p>
    <w:p>
      <w:pPr>
        <w:pStyle w:val="16"/>
        <w:shd w:val="clear" w:color="auto" w:fill="FFFFFF"/>
        <w:spacing w:before="0" w:beforeAutospacing="0" w:after="0" w:afterAutospacing="0" w:line="480" w:lineRule="auto"/>
        <w:ind w:firstLine="240" w:firstLineChars="100"/>
        <w:jc w:val="both"/>
        <w:rPr>
          <w:rFonts w:ascii="宋体" w:hAnsi="宋体" w:eastAsia="宋体" w:cs="宋体"/>
          <w:color w:val="333333"/>
          <w:szCs w:val="24"/>
        </w:rPr>
      </w:pPr>
      <w:r>
        <w:rPr>
          <w:rFonts w:hint="eastAsia" w:ascii="宋体" w:hAnsi="宋体" w:eastAsia="宋体" w:cs="宋体"/>
          <w:color w:val="000000"/>
          <w:szCs w:val="24"/>
          <w:shd w:val="clear" w:color="auto" w:fill="FFFFFF"/>
        </w:rPr>
        <w:t>（2）提交初步设计文件（含概算编制）阶段：总体设计方案经主管部门批准后 5 日内提交初步设计文件；</w:t>
      </w:r>
    </w:p>
    <w:p>
      <w:pPr>
        <w:pStyle w:val="16"/>
        <w:shd w:val="clear" w:color="auto" w:fill="FFFFFF"/>
        <w:spacing w:before="0" w:beforeAutospacing="0" w:after="0" w:afterAutospacing="0" w:line="480" w:lineRule="auto"/>
        <w:ind w:firstLine="240" w:firstLineChars="100"/>
        <w:jc w:val="both"/>
        <w:rPr>
          <w:rFonts w:ascii="宋体" w:hAnsi="宋体" w:eastAsia="宋体" w:cs="宋体"/>
          <w:color w:val="333333"/>
          <w:szCs w:val="24"/>
        </w:rPr>
      </w:pPr>
      <w:r>
        <w:rPr>
          <w:rFonts w:hint="eastAsia" w:ascii="宋体" w:hAnsi="宋体" w:eastAsia="宋体" w:cs="宋体"/>
          <w:color w:val="000000"/>
          <w:szCs w:val="24"/>
          <w:shd w:val="clear" w:color="auto" w:fill="FFFFFF"/>
        </w:rPr>
        <w:t>（3）施工图设计阶段：完成方案报批通过后20日历天内完成施工图设计、图审，施工图审查确定后提供全套完整施工图纸（</w:t>
      </w:r>
      <w:r>
        <w:rPr>
          <w:rFonts w:hint="eastAsia" w:ascii="宋体" w:hAnsi="宋体" w:eastAsia="宋体" w:cs="宋体"/>
          <w:b/>
          <w:bCs/>
          <w:color w:val="000000"/>
          <w:szCs w:val="24"/>
          <w:u w:val="single"/>
          <w:shd w:val="clear" w:color="auto" w:fill="FFFFFF"/>
        </w:rPr>
        <w:t>12套</w:t>
      </w:r>
      <w:r>
        <w:rPr>
          <w:rFonts w:hint="eastAsia" w:ascii="宋体" w:hAnsi="宋体" w:eastAsia="宋体" w:cs="宋体"/>
          <w:color w:val="000000"/>
          <w:szCs w:val="24"/>
          <w:shd w:val="clear" w:color="auto" w:fill="FFFFFF"/>
        </w:rPr>
        <w:t>，规划、消防等报建图纸除外）及 CAD 版电子施工图纸。</w:t>
      </w:r>
    </w:p>
    <w:p>
      <w:pPr>
        <w:pStyle w:val="16"/>
        <w:shd w:val="clear" w:color="auto" w:fill="FFFFFF"/>
        <w:spacing w:before="0" w:beforeAutospacing="0" w:after="0" w:afterAutospacing="0" w:line="360" w:lineRule="auto"/>
        <w:ind w:firstLine="480" w:firstLineChars="200"/>
        <w:jc w:val="both"/>
        <w:rPr>
          <w:rFonts w:ascii="宋体" w:hAnsi="宋体" w:eastAsia="宋体" w:cs="宋体"/>
          <w:color w:val="000000"/>
          <w:szCs w:val="24"/>
          <w:shd w:val="clear" w:color="auto" w:fill="FFFFFF"/>
        </w:rPr>
      </w:pPr>
      <w:r>
        <w:rPr>
          <w:rFonts w:hint="eastAsia" w:ascii="宋体" w:hAnsi="宋体" w:eastAsia="宋体" w:cs="宋体"/>
          <w:szCs w:val="24"/>
        </w:rPr>
        <w:t>5）质量：</w:t>
      </w:r>
      <w:r>
        <w:rPr>
          <w:rFonts w:hint="eastAsia" w:ascii="宋体" w:hAnsi="宋体" w:eastAsia="宋体" w:cs="宋体"/>
          <w:color w:val="000000"/>
          <w:szCs w:val="24"/>
          <w:u w:val="single"/>
        </w:rPr>
        <w:t>合格</w:t>
      </w:r>
      <w:r>
        <w:rPr>
          <w:rFonts w:hint="eastAsia" w:ascii="宋体" w:hAnsi="宋体" w:eastAsia="宋体" w:cs="宋体"/>
          <w:color w:val="000000"/>
          <w:szCs w:val="24"/>
        </w:rPr>
        <w:t xml:space="preserve"> </w:t>
      </w:r>
      <w:r>
        <w:rPr>
          <w:rFonts w:hint="eastAsia" w:ascii="宋体" w:hAnsi="宋体" w:eastAsia="宋体" w:cs="宋体"/>
          <w:color w:val="000000"/>
          <w:szCs w:val="24"/>
          <w:shd w:val="clear" w:color="auto" w:fill="FFFFFF"/>
        </w:rPr>
        <w:t>。（注：合格是指：本项目的设计及相关服务过程和成果均必须符合中华人民共和国国家标准和国土、规划、城建、消防及有关部门颁布的有关设计施工等方面的现行标准、规范、规程、办法、示例，以及安徽省下发的有关设计施工等方面的文件和规定。在全过程设计及相关服务过程中，如果国家或有关部门颁发了新的技术标准或规范，应采用新的标准或规范进行。）</w:t>
      </w:r>
    </w:p>
    <w:p>
      <w:pPr>
        <w:pStyle w:val="16"/>
        <w:shd w:val="clear" w:color="auto" w:fill="FFFFFF"/>
        <w:spacing w:before="0" w:beforeAutospacing="0" w:after="0" w:afterAutospacing="0" w:line="360" w:lineRule="auto"/>
        <w:ind w:firstLine="480" w:firstLineChars="200"/>
        <w:jc w:val="both"/>
        <w:rPr>
          <w:rFonts w:ascii="宋体" w:hAnsi="宋体" w:eastAsia="宋体" w:cs="宋体"/>
          <w:color w:val="000000"/>
          <w:szCs w:val="24"/>
          <w:shd w:val="clear" w:color="auto" w:fill="FFFFFF"/>
        </w:rPr>
      </w:pPr>
      <w:r>
        <w:rPr>
          <w:rFonts w:hint="eastAsia" w:ascii="宋体" w:hAnsi="宋体" w:eastAsia="宋体" w:cs="宋体"/>
          <w:color w:val="000000"/>
          <w:szCs w:val="24"/>
          <w:shd w:val="clear" w:color="auto" w:fill="FFFFFF"/>
        </w:rPr>
        <w:t>6）施工现场配合服务：整个施工周期。</w:t>
      </w:r>
    </w:p>
    <w:p>
      <w:pPr>
        <w:pStyle w:val="16"/>
        <w:shd w:val="clear" w:color="auto" w:fill="FFFFFF"/>
        <w:spacing w:before="0" w:beforeAutospacing="0" w:after="0" w:afterAutospacing="0" w:line="360" w:lineRule="auto"/>
        <w:ind w:firstLine="480" w:firstLineChars="200"/>
        <w:jc w:val="both"/>
        <w:rPr>
          <w:rFonts w:ascii="宋体" w:hAnsi="宋体" w:eastAsia="宋体" w:cs="宋体"/>
          <w:color w:val="333333"/>
          <w:szCs w:val="24"/>
        </w:rPr>
      </w:pPr>
      <w:r>
        <w:rPr>
          <w:rFonts w:hint="eastAsia" w:ascii="宋体" w:hAnsi="宋体" w:eastAsia="宋体" w:cs="宋体"/>
          <w:color w:val="000000"/>
          <w:szCs w:val="24"/>
          <w:shd w:val="clear" w:color="auto" w:fill="FFFFFF"/>
        </w:rPr>
        <w:t>7）施工缺陷责任期配合服务：后续服务至项目缺陷责任期满。</w:t>
      </w:r>
    </w:p>
    <w:p>
      <w:pPr>
        <w:pStyle w:val="24"/>
        <w:numPr>
          <w:ilvl w:val="0"/>
          <w:numId w:val="5"/>
        </w:numPr>
        <w:spacing w:line="360" w:lineRule="auto"/>
        <w:ind w:firstLineChars="0"/>
        <w:rPr>
          <w:rFonts w:ascii="宋体" w:hAnsi="宋体" w:eastAsia="宋体" w:cs="宋体"/>
          <w:sz w:val="24"/>
          <w:szCs w:val="24"/>
        </w:rPr>
      </w:pPr>
      <w:r>
        <w:rPr>
          <w:rFonts w:hint="eastAsia" w:ascii="宋体" w:hAnsi="宋体" w:eastAsia="宋体" w:cs="宋体"/>
          <w:sz w:val="24"/>
          <w:szCs w:val="24"/>
        </w:rPr>
        <w:t>资格审查方式：资格预审。</w:t>
      </w:r>
    </w:p>
    <w:p>
      <w:pPr>
        <w:pStyle w:val="24"/>
        <w:numPr>
          <w:ilvl w:val="0"/>
          <w:numId w:val="5"/>
        </w:numPr>
        <w:spacing w:line="360" w:lineRule="auto"/>
        <w:ind w:firstLineChars="0"/>
        <w:rPr>
          <w:rFonts w:ascii="宋体" w:hAnsi="宋体" w:eastAsia="宋体" w:cs="宋体"/>
          <w:sz w:val="24"/>
          <w:szCs w:val="24"/>
        </w:rPr>
      </w:pPr>
      <w:r>
        <w:rPr>
          <w:rFonts w:hint="eastAsia" w:ascii="宋体" w:hAnsi="宋体" w:eastAsia="宋体" w:cs="宋体"/>
          <w:sz w:val="24"/>
          <w:szCs w:val="24"/>
        </w:rPr>
        <w:t>中标服务费：无</w:t>
      </w:r>
    </w:p>
    <w:p>
      <w:pPr>
        <w:pStyle w:val="24"/>
        <w:numPr>
          <w:ilvl w:val="0"/>
          <w:numId w:val="5"/>
        </w:numPr>
        <w:spacing w:line="360" w:lineRule="auto"/>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投标文件应包括以下内容：</w:t>
      </w:r>
    </w:p>
    <w:p>
      <w:pPr>
        <w:pStyle w:val="24"/>
        <w:numPr>
          <w:ilvl w:val="0"/>
          <w:numId w:val="7"/>
        </w:numPr>
        <w:spacing w:line="360" w:lineRule="auto"/>
        <w:ind w:firstLineChars="0"/>
        <w:rPr>
          <w:rFonts w:ascii="宋体" w:hAnsi="宋体" w:eastAsia="宋体" w:cs="宋体"/>
          <w:kern w:val="1"/>
          <w:sz w:val="24"/>
          <w:szCs w:val="24"/>
        </w:rPr>
      </w:pPr>
      <w:r>
        <w:rPr>
          <w:rFonts w:hint="eastAsia" w:ascii="宋体" w:hAnsi="宋体" w:eastAsia="宋体" w:cs="宋体"/>
          <w:kern w:val="1"/>
          <w:sz w:val="24"/>
          <w:szCs w:val="24"/>
        </w:rPr>
        <w:t>企业法人营业执照复印件（加盖公章）及投标单位法人授权委托书（按照附件要求的格式填写）；</w:t>
      </w:r>
    </w:p>
    <w:p>
      <w:pPr>
        <w:pStyle w:val="24"/>
        <w:numPr>
          <w:ilvl w:val="0"/>
          <w:numId w:val="7"/>
        </w:numPr>
        <w:spacing w:line="360" w:lineRule="auto"/>
        <w:ind w:firstLineChars="0"/>
        <w:rPr>
          <w:rFonts w:ascii="宋体" w:hAnsi="宋体" w:eastAsia="宋体" w:cs="宋体"/>
          <w:kern w:val="1"/>
          <w:sz w:val="24"/>
          <w:szCs w:val="24"/>
        </w:rPr>
      </w:pPr>
      <w:r>
        <w:rPr>
          <w:rFonts w:hint="eastAsia" w:ascii="宋体" w:hAnsi="宋体" w:eastAsia="宋体" w:cs="宋体"/>
          <w:kern w:val="1"/>
          <w:sz w:val="24"/>
          <w:szCs w:val="24"/>
        </w:rPr>
        <w:t>企业资质证明。</w:t>
      </w:r>
    </w:p>
    <w:p>
      <w:pPr>
        <w:pStyle w:val="24"/>
        <w:numPr>
          <w:ilvl w:val="0"/>
          <w:numId w:val="7"/>
        </w:numPr>
        <w:spacing w:line="360" w:lineRule="auto"/>
        <w:ind w:firstLineChars="0"/>
        <w:rPr>
          <w:rFonts w:ascii="宋体" w:hAnsi="宋体" w:eastAsia="宋体" w:cs="宋体"/>
          <w:kern w:val="1"/>
          <w:sz w:val="24"/>
          <w:szCs w:val="24"/>
        </w:rPr>
      </w:pPr>
      <w:r>
        <w:rPr>
          <w:rFonts w:hint="eastAsia" w:ascii="宋体" w:hAnsi="宋体" w:eastAsia="宋体" w:cs="宋体"/>
          <w:kern w:val="1"/>
          <w:sz w:val="24"/>
          <w:szCs w:val="24"/>
        </w:rPr>
        <w:t>投标保证金</w:t>
      </w:r>
    </w:p>
    <w:p>
      <w:pPr>
        <w:pStyle w:val="24"/>
        <w:numPr>
          <w:ilvl w:val="0"/>
          <w:numId w:val="7"/>
        </w:numPr>
        <w:spacing w:line="360" w:lineRule="auto"/>
        <w:ind w:firstLineChars="0"/>
        <w:rPr>
          <w:rFonts w:ascii="宋体" w:hAnsi="宋体" w:eastAsia="宋体" w:cs="宋体"/>
          <w:sz w:val="24"/>
          <w:szCs w:val="24"/>
        </w:rPr>
      </w:pPr>
      <w:r>
        <w:rPr>
          <w:rFonts w:hint="eastAsia" w:ascii="宋体" w:hAnsi="宋体" w:eastAsia="宋体" w:cs="宋体"/>
          <w:kern w:val="1"/>
          <w:sz w:val="24"/>
          <w:szCs w:val="24"/>
        </w:rPr>
        <w:t>投标报价表；     </w:t>
      </w:r>
    </w:p>
    <w:p>
      <w:pPr>
        <w:pStyle w:val="24"/>
        <w:numPr>
          <w:ilvl w:val="0"/>
          <w:numId w:val="5"/>
        </w:numPr>
        <w:spacing w:line="360" w:lineRule="auto"/>
        <w:ind w:firstLineChars="0"/>
        <w:rPr>
          <w:rFonts w:ascii="宋体" w:hAnsi="宋体" w:eastAsia="宋体" w:cs="宋体"/>
          <w:sz w:val="24"/>
          <w:szCs w:val="24"/>
        </w:rPr>
      </w:pPr>
      <w:r>
        <w:rPr>
          <w:rFonts w:hint="eastAsia" w:ascii="宋体" w:hAnsi="宋体" w:eastAsia="宋体" w:cs="宋体"/>
          <w:sz w:val="24"/>
          <w:szCs w:val="24"/>
        </w:rPr>
        <w:t>属于同一实际控制人或关联企业的单位同时投标的，一经发现，本公司将取消其投标资格，并拉入黑名单，以后不得参加铜峰公司任何招标；</w:t>
      </w:r>
    </w:p>
    <w:p>
      <w:pPr>
        <w:pStyle w:val="24"/>
        <w:numPr>
          <w:ilvl w:val="0"/>
          <w:numId w:val="5"/>
        </w:numPr>
        <w:spacing w:line="360" w:lineRule="auto"/>
        <w:ind w:firstLineChars="0"/>
        <w:rPr>
          <w:rFonts w:ascii="宋体" w:hAnsi="宋体" w:eastAsia="宋体" w:cs="宋体"/>
          <w:sz w:val="24"/>
          <w:szCs w:val="24"/>
        </w:rPr>
      </w:pPr>
      <w:r>
        <w:rPr>
          <w:rFonts w:hint="eastAsia" w:ascii="宋体" w:hAnsi="宋体" w:eastAsia="宋体" w:cs="宋体"/>
          <w:sz w:val="24"/>
          <w:szCs w:val="24"/>
        </w:rPr>
        <w:t>投标方对招标文件有疑问可用书面形式提出咨询，招标方将在2023年12月2</w:t>
      </w:r>
      <w:r>
        <w:rPr>
          <w:rFonts w:hint="eastAsia" w:ascii="宋体" w:hAnsi="宋体" w:eastAsia="宋体" w:cs="宋体"/>
          <w:sz w:val="24"/>
          <w:szCs w:val="24"/>
          <w:lang w:val="en-US" w:eastAsia="zh-CN"/>
        </w:rPr>
        <w:t>5</w:t>
      </w:r>
      <w:r>
        <w:rPr>
          <w:rFonts w:hint="eastAsia" w:ascii="宋体" w:hAnsi="宋体" w:eastAsia="宋体" w:cs="宋体"/>
          <w:sz w:val="24"/>
          <w:szCs w:val="24"/>
        </w:rPr>
        <w:t>日统一答复；</w:t>
      </w:r>
    </w:p>
    <w:p>
      <w:pPr>
        <w:pStyle w:val="24"/>
        <w:numPr>
          <w:ilvl w:val="0"/>
          <w:numId w:val="5"/>
        </w:numPr>
        <w:spacing w:line="360" w:lineRule="auto"/>
        <w:ind w:firstLineChars="0"/>
        <w:rPr>
          <w:rFonts w:ascii="宋体" w:hAnsi="宋体" w:eastAsia="宋体" w:cs="宋体"/>
          <w:sz w:val="24"/>
          <w:szCs w:val="24"/>
        </w:rPr>
      </w:pPr>
      <w:r>
        <w:rPr>
          <w:rFonts w:hint="eastAsia" w:ascii="宋体" w:hAnsi="宋体" w:eastAsia="宋体" w:cs="宋体"/>
          <w:sz w:val="24"/>
          <w:szCs w:val="24"/>
        </w:rPr>
        <w:t>投标文件投递或送达至：铜峰工业园办公楼附楼二楼（北204室）；投标书应在规定时间内送达，超过时间将被拒收；</w:t>
      </w:r>
    </w:p>
    <w:p>
      <w:pPr>
        <w:pStyle w:val="24"/>
        <w:numPr>
          <w:ilvl w:val="0"/>
          <w:numId w:val="5"/>
        </w:numPr>
        <w:spacing w:line="360" w:lineRule="auto"/>
        <w:ind w:firstLineChars="0"/>
        <w:rPr>
          <w:rFonts w:ascii="宋体" w:hAnsi="宋体" w:eastAsia="宋体" w:cs="宋体"/>
          <w:sz w:val="24"/>
          <w:szCs w:val="24"/>
        </w:rPr>
      </w:pPr>
      <w:r>
        <w:rPr>
          <w:rFonts w:hint="eastAsia" w:ascii="宋体" w:hAnsi="宋体" w:eastAsia="宋体" w:cs="宋体"/>
          <w:sz w:val="24"/>
          <w:szCs w:val="24"/>
        </w:rPr>
        <w:t>本公司接收投标保证金的银行帐号：</w:t>
      </w:r>
    </w:p>
    <w:p>
      <w:pPr>
        <w:pStyle w:val="24"/>
        <w:spacing w:line="360" w:lineRule="auto"/>
        <w:ind w:left="420" w:firstLine="2640" w:firstLineChars="1100"/>
        <w:rPr>
          <w:rFonts w:ascii="宋体" w:hAnsi="宋体" w:eastAsia="宋体" w:cs="宋体"/>
          <w:sz w:val="24"/>
          <w:szCs w:val="24"/>
        </w:rPr>
      </w:pPr>
      <w:r>
        <w:rPr>
          <w:rFonts w:hint="eastAsia" w:ascii="宋体" w:hAnsi="宋体" w:eastAsia="宋体" w:cs="宋体"/>
          <w:sz w:val="24"/>
          <w:szCs w:val="24"/>
        </w:rPr>
        <w:t>单位名称：安徽铜峰电子股份有限公司</w:t>
      </w:r>
    </w:p>
    <w:p>
      <w:pPr>
        <w:pStyle w:val="24"/>
        <w:spacing w:line="360" w:lineRule="auto"/>
        <w:ind w:left="420" w:firstLine="2640" w:firstLineChars="1100"/>
        <w:rPr>
          <w:rFonts w:ascii="宋体" w:hAnsi="宋体" w:eastAsia="宋体" w:cs="宋体"/>
          <w:sz w:val="24"/>
          <w:szCs w:val="24"/>
        </w:rPr>
      </w:pPr>
      <w:r>
        <w:rPr>
          <w:rFonts w:hint="eastAsia" w:ascii="宋体" w:hAnsi="宋体" w:eastAsia="宋体" w:cs="宋体"/>
          <w:sz w:val="24"/>
          <w:szCs w:val="24"/>
        </w:rPr>
        <w:t>纳税人识别号：9134070014897301XF</w:t>
      </w:r>
    </w:p>
    <w:p>
      <w:pPr>
        <w:pStyle w:val="24"/>
        <w:spacing w:line="360" w:lineRule="auto"/>
        <w:ind w:left="420" w:firstLine="2640" w:firstLineChars="1100"/>
        <w:rPr>
          <w:rFonts w:ascii="宋体" w:hAnsi="宋体" w:eastAsia="宋体" w:cs="宋体"/>
          <w:sz w:val="24"/>
          <w:szCs w:val="24"/>
        </w:rPr>
      </w:pPr>
      <w:r>
        <w:rPr>
          <w:rFonts w:hint="eastAsia" w:ascii="宋体" w:hAnsi="宋体" w:eastAsia="宋体" w:cs="宋体"/>
          <w:sz w:val="24"/>
          <w:szCs w:val="24"/>
        </w:rPr>
        <w:t>地址及电话：安徽省铜陵市经济技术开发区翠湖三路399号</w:t>
      </w:r>
    </w:p>
    <w:p>
      <w:pPr>
        <w:pStyle w:val="24"/>
        <w:spacing w:line="360" w:lineRule="auto"/>
        <w:ind w:left="420" w:firstLine="2640" w:firstLineChars="1100"/>
        <w:rPr>
          <w:rFonts w:ascii="宋体" w:hAnsi="宋体" w:eastAsia="宋体" w:cs="宋体"/>
          <w:sz w:val="24"/>
          <w:szCs w:val="24"/>
        </w:rPr>
      </w:pPr>
      <w:r>
        <w:rPr>
          <w:rFonts w:hint="eastAsia" w:ascii="宋体" w:hAnsi="宋体" w:eastAsia="宋体" w:cs="宋体"/>
          <w:sz w:val="24"/>
          <w:szCs w:val="24"/>
        </w:rPr>
        <w:t>开户行及账号：工行铜陵市石城路支行；1308027009022121252</w:t>
      </w:r>
    </w:p>
    <w:p>
      <w:pPr>
        <w:pStyle w:val="10"/>
        <w:spacing w:line="360" w:lineRule="auto"/>
        <w:rPr>
          <w:rFonts w:ascii="宋体" w:hAnsi="宋体" w:eastAsia="宋体" w:cs="宋体"/>
          <w:sz w:val="24"/>
          <w:szCs w:val="24"/>
        </w:rPr>
      </w:pPr>
      <w:r>
        <w:rPr>
          <w:rFonts w:hint="eastAsia" w:ascii="宋体" w:hAnsi="宋体" w:eastAsia="宋体" w:cs="宋体"/>
          <w:sz w:val="24"/>
          <w:szCs w:val="24"/>
        </w:rPr>
        <w:t>9.投标文件的份数和装订方式</w:t>
      </w:r>
    </w:p>
    <w:p>
      <w:pPr>
        <w:pStyle w:val="1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使用纸质的投标文件</w:t>
      </w:r>
      <w:r>
        <w:rPr>
          <w:rFonts w:hint="eastAsia" w:ascii="宋体" w:hAnsi="宋体" w:eastAsia="宋体" w:cs="宋体"/>
          <w:color w:val="FF0000"/>
          <w:sz w:val="24"/>
          <w:szCs w:val="24"/>
        </w:rPr>
        <w:t>：</w:t>
      </w:r>
      <w:r>
        <w:rPr>
          <w:rFonts w:hint="eastAsia" w:ascii="宋体" w:hAnsi="宋体" w:eastAsia="宋体" w:cs="宋体"/>
          <w:sz w:val="24"/>
          <w:szCs w:val="24"/>
        </w:rPr>
        <w:t>正本壹份、副本</w:t>
      </w:r>
      <w:r>
        <w:rPr>
          <w:rFonts w:hint="eastAsia" w:ascii="宋体" w:hAnsi="宋体" w:eastAsia="宋体" w:cs="宋体"/>
          <w:sz w:val="24"/>
          <w:szCs w:val="24"/>
          <w:u w:val="single"/>
        </w:rPr>
        <w:t>壹</w:t>
      </w:r>
      <w:r>
        <w:rPr>
          <w:rFonts w:hint="eastAsia" w:ascii="宋体" w:hAnsi="宋体" w:eastAsia="宋体" w:cs="宋体"/>
          <w:sz w:val="24"/>
          <w:szCs w:val="24"/>
        </w:rPr>
        <w:t>份。</w:t>
      </w:r>
    </w:p>
    <w:p>
      <w:pPr>
        <w:pStyle w:val="10"/>
        <w:spacing w:line="360" w:lineRule="auto"/>
        <w:rPr>
          <w:rFonts w:ascii="宋体" w:hAnsi="宋体" w:eastAsia="宋体" w:cs="宋体"/>
          <w:sz w:val="24"/>
          <w:szCs w:val="24"/>
        </w:rPr>
      </w:pPr>
      <w:r>
        <w:rPr>
          <w:rFonts w:hint="eastAsia" w:ascii="宋体" w:hAnsi="宋体" w:eastAsia="宋体" w:cs="宋体"/>
          <w:sz w:val="24"/>
          <w:szCs w:val="24"/>
        </w:rPr>
        <w:t>10.发布公告的媒介</w:t>
      </w:r>
    </w:p>
    <w:p>
      <w:pPr>
        <w:pStyle w:val="10"/>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本项目招标公告在安徽铜峰电子股份有限公司官网（http://www.tong-feng.com/）；所有招标内容均以此网站公布的该工程招标公告、附件、答疑为准，投标人自行下载，其它任何形式的内容不作为招标投标以及开标评标的依据。请各投标人注意该网站中 “招标信息”、信息栏内的信息发布内容，如因投标人自身原因未了解公告、答疑等信息的，责任自负。</w:t>
      </w:r>
    </w:p>
    <w:p>
      <w:pPr>
        <w:spacing w:line="480" w:lineRule="auto"/>
        <w:rPr>
          <w:rFonts w:ascii="宋体" w:hAnsi="宋体" w:cs="宋体"/>
          <w:b/>
          <w:sz w:val="24"/>
        </w:rPr>
      </w:pPr>
      <w:r>
        <w:rPr>
          <w:rFonts w:hint="eastAsia" w:ascii="宋体" w:hAnsi="宋体" w:cs="宋体"/>
          <w:b/>
          <w:sz w:val="24"/>
        </w:rPr>
        <w:t>十、签订合同</w:t>
      </w:r>
    </w:p>
    <w:p>
      <w:pPr>
        <w:spacing w:line="480" w:lineRule="auto"/>
        <w:jc w:val="left"/>
        <w:rPr>
          <w:rFonts w:asciiTheme="minorEastAsia" w:hAnsiTheme="minorEastAsia"/>
          <w:sz w:val="24"/>
          <w:szCs w:val="24"/>
        </w:rPr>
      </w:pPr>
      <w:r>
        <w:rPr>
          <w:rFonts w:hint="eastAsia" w:asciiTheme="minorEastAsia" w:hAnsiTheme="minorEastAsia"/>
          <w:sz w:val="24"/>
          <w:szCs w:val="24"/>
        </w:rPr>
        <w:t>1、中标方须在中标通知下达2日内与招标方签订合同，否则将取消其中标资格。</w:t>
      </w:r>
    </w:p>
    <w:p>
      <w:pPr>
        <w:spacing w:line="480" w:lineRule="auto"/>
        <w:jc w:val="left"/>
        <w:rPr>
          <w:rFonts w:asciiTheme="minorEastAsia" w:hAnsiTheme="minorEastAsia"/>
          <w:sz w:val="24"/>
          <w:szCs w:val="24"/>
        </w:rPr>
      </w:pPr>
      <w:r>
        <w:rPr>
          <w:rFonts w:hint="eastAsia" w:asciiTheme="minorEastAsia" w:hAnsiTheme="minorEastAsia"/>
          <w:sz w:val="24"/>
          <w:szCs w:val="24"/>
        </w:rPr>
        <w:t>2、招标文件、投标文件作为合同附件与合同本身具有同等法律效力。</w:t>
      </w:r>
    </w:p>
    <w:p>
      <w:pPr>
        <w:spacing w:line="480" w:lineRule="auto"/>
        <w:jc w:val="left"/>
        <w:rPr>
          <w:rFonts w:asciiTheme="minorEastAsia" w:hAnsiTheme="minorEastAsia"/>
          <w:sz w:val="24"/>
          <w:szCs w:val="24"/>
        </w:rPr>
      </w:pPr>
      <w:r>
        <w:rPr>
          <w:rFonts w:hint="eastAsia" w:asciiTheme="minorEastAsia" w:hAnsiTheme="minorEastAsia"/>
          <w:sz w:val="24"/>
          <w:szCs w:val="24"/>
        </w:rPr>
        <w:t>3、中标方应严格履行投标承诺，不得转包。</w:t>
      </w:r>
    </w:p>
    <w:p>
      <w:pPr>
        <w:spacing w:line="480" w:lineRule="auto"/>
        <w:jc w:val="left"/>
        <w:rPr>
          <w:rFonts w:asciiTheme="minorEastAsia" w:hAnsiTheme="minorEastAsia"/>
          <w:sz w:val="24"/>
          <w:szCs w:val="24"/>
        </w:rPr>
      </w:pPr>
      <w:r>
        <w:rPr>
          <w:rFonts w:hint="eastAsia" w:asciiTheme="minorEastAsia" w:hAnsiTheme="minorEastAsia"/>
          <w:sz w:val="24"/>
          <w:szCs w:val="24"/>
        </w:rPr>
        <w:t>4、付款方式：</w:t>
      </w:r>
    </w:p>
    <w:p>
      <w:pPr>
        <w:spacing w:line="480" w:lineRule="auto"/>
        <w:jc w:val="left"/>
        <w:rPr>
          <w:rFonts w:asciiTheme="minorEastAsia" w:hAnsiTheme="minorEastAsia"/>
          <w:sz w:val="24"/>
          <w:szCs w:val="24"/>
        </w:rPr>
      </w:pPr>
      <w:r>
        <w:rPr>
          <w:rFonts w:hint="eastAsia" w:ascii="宋体" w:hAnsi="宋体" w:cs="宋体"/>
          <w:color w:val="FF0000"/>
          <w:kern w:val="1"/>
          <w:sz w:val="24"/>
          <w:szCs w:val="24"/>
        </w:rPr>
        <w:t>交付全部施工图后30日内，付至合同金额的70%；基础验收合格后付至合同金的80%，主体验收合格后付至合同金的90%，项目竣工验收合格后全部付清。</w:t>
      </w:r>
    </w:p>
    <w:p>
      <w:pPr>
        <w:spacing w:line="480" w:lineRule="auto"/>
        <w:jc w:val="left"/>
        <w:rPr>
          <w:rFonts w:ascii="宋体" w:hAnsi="宋体" w:eastAsia="宋体" w:cs="宋体"/>
          <w:b/>
          <w:sz w:val="24"/>
          <w:szCs w:val="24"/>
        </w:rPr>
      </w:pPr>
      <w:r>
        <w:rPr>
          <w:rFonts w:hint="eastAsia" w:ascii="宋体" w:hAnsi="宋体" w:eastAsia="宋体" w:cs="宋体"/>
          <w:b/>
          <w:sz w:val="24"/>
          <w:szCs w:val="24"/>
        </w:rPr>
        <w:t>十一、本招标文件由本公司招标工作小组负责解释。</w:t>
      </w:r>
    </w:p>
    <w:p>
      <w:pPr>
        <w:spacing w:line="480" w:lineRule="auto"/>
        <w:rPr>
          <w:rFonts w:ascii="宋体" w:hAnsi="宋体" w:eastAsia="宋体" w:cs="宋体"/>
          <w:sz w:val="24"/>
          <w:szCs w:val="24"/>
        </w:rPr>
      </w:pPr>
      <w:r>
        <w:rPr>
          <w:rFonts w:hint="eastAsia" w:ascii="宋体" w:hAnsi="宋体" w:eastAsia="宋体" w:cs="宋体"/>
          <w:b/>
          <w:sz w:val="24"/>
          <w:szCs w:val="24"/>
        </w:rPr>
        <w:t>十二、</w:t>
      </w:r>
      <w:r>
        <w:rPr>
          <w:rFonts w:hint="eastAsia" w:ascii="宋体" w:hAnsi="宋体" w:eastAsia="宋体" w:cs="宋体"/>
          <w:sz w:val="24"/>
          <w:szCs w:val="24"/>
        </w:rPr>
        <w:t>招投标双方在招标过程中发生争议的，由双方协商解决，双方不能通过协调解决的，任何一方有权向本公司所在地人民法院提起诉讼。</w:t>
      </w:r>
    </w:p>
    <w:p>
      <w:pPr>
        <w:spacing w:line="440" w:lineRule="exact"/>
        <w:rPr>
          <w:rFonts w:ascii="宋体" w:hAnsi="宋体" w:eastAsia="宋体" w:cs="宋体"/>
          <w:sz w:val="24"/>
          <w:szCs w:val="24"/>
        </w:rPr>
      </w:pPr>
    </w:p>
    <w:p>
      <w:pPr>
        <w:rPr>
          <w:rFonts w:ascii="宋体" w:hAnsi="宋体" w:eastAsia="宋体" w:cs="宋体"/>
          <w:b/>
          <w:sz w:val="24"/>
          <w:szCs w:val="24"/>
        </w:rPr>
      </w:pPr>
      <w:r>
        <w:rPr>
          <w:rFonts w:hint="eastAsia" w:ascii="宋体" w:hAnsi="宋体" w:eastAsia="宋体" w:cs="宋体"/>
          <w:b/>
          <w:sz w:val="24"/>
          <w:szCs w:val="24"/>
        </w:rPr>
        <w:br w:type="page"/>
      </w:r>
    </w:p>
    <w:p>
      <w:pPr>
        <w:pStyle w:val="6"/>
        <w:tabs>
          <w:tab w:val="clear" w:pos="432"/>
        </w:tabs>
        <w:spacing w:line="360" w:lineRule="auto"/>
        <w:rPr>
          <w:rFonts w:ascii="宋体" w:hAnsi="宋体" w:eastAsia="宋体" w:cs="宋体"/>
          <w:b/>
          <w:sz w:val="24"/>
          <w:szCs w:val="24"/>
        </w:rPr>
      </w:pPr>
      <w:r>
        <w:rPr>
          <w:rFonts w:hint="eastAsia" w:ascii="宋体" w:hAnsi="宋体" w:eastAsia="宋体" w:cs="宋体"/>
          <w:b/>
          <w:sz w:val="24"/>
          <w:szCs w:val="24"/>
        </w:rPr>
        <w:t>投标文件格式</w:t>
      </w:r>
    </w:p>
    <w:p>
      <w:pPr>
        <w:numPr>
          <w:ilvl w:val="0"/>
          <w:numId w:val="8"/>
        </w:numPr>
        <w:spacing w:line="500" w:lineRule="exact"/>
        <w:rPr>
          <w:rFonts w:ascii="宋体" w:hAnsi="宋体" w:eastAsia="宋体" w:cs="宋体"/>
          <w:bCs/>
          <w:sz w:val="24"/>
          <w:szCs w:val="24"/>
        </w:rPr>
      </w:pPr>
      <w:r>
        <w:rPr>
          <w:rFonts w:hint="eastAsia" w:ascii="宋体" w:hAnsi="宋体" w:eastAsia="宋体" w:cs="宋体"/>
          <w:bCs/>
          <w:sz w:val="24"/>
          <w:szCs w:val="24"/>
        </w:rPr>
        <w:t>投标人基本情况表（包括：营业执照、企业资质等）</w:t>
      </w:r>
    </w:p>
    <w:p>
      <w:pPr>
        <w:pStyle w:val="10"/>
        <w:numPr>
          <w:ilvl w:val="0"/>
          <w:numId w:val="8"/>
        </w:numPr>
        <w:spacing w:line="360" w:lineRule="auto"/>
        <w:jc w:val="left"/>
        <w:rPr>
          <w:rFonts w:ascii="宋体" w:hAnsi="宋体" w:eastAsia="宋体" w:cs="宋体"/>
          <w:bCs/>
          <w:sz w:val="24"/>
          <w:szCs w:val="24"/>
        </w:rPr>
      </w:pPr>
      <w:r>
        <w:rPr>
          <w:rFonts w:hint="eastAsia" w:ascii="宋体" w:hAnsi="宋体" w:eastAsia="宋体" w:cs="宋体"/>
          <w:bCs/>
          <w:sz w:val="24"/>
          <w:szCs w:val="24"/>
        </w:rPr>
        <w:t>授权委托书</w:t>
      </w:r>
    </w:p>
    <w:p>
      <w:pPr>
        <w:pStyle w:val="10"/>
        <w:numPr>
          <w:ilvl w:val="0"/>
          <w:numId w:val="8"/>
        </w:numPr>
        <w:spacing w:line="360" w:lineRule="auto"/>
        <w:jc w:val="left"/>
        <w:rPr>
          <w:rFonts w:ascii="宋体" w:hAnsi="宋体" w:eastAsia="宋体" w:cs="宋体"/>
          <w:bCs/>
          <w:sz w:val="24"/>
          <w:szCs w:val="24"/>
        </w:rPr>
      </w:pPr>
      <w:r>
        <w:rPr>
          <w:rFonts w:hint="eastAsia" w:ascii="宋体" w:hAnsi="宋体" w:eastAsia="宋体" w:cs="宋体"/>
          <w:bCs/>
          <w:sz w:val="24"/>
          <w:szCs w:val="24"/>
        </w:rPr>
        <w:t>投标保证金复印件</w:t>
      </w:r>
    </w:p>
    <w:p>
      <w:pPr>
        <w:pStyle w:val="10"/>
        <w:numPr>
          <w:ilvl w:val="0"/>
          <w:numId w:val="8"/>
        </w:numPr>
        <w:spacing w:line="360" w:lineRule="auto"/>
        <w:jc w:val="left"/>
        <w:rPr>
          <w:rFonts w:ascii="宋体" w:hAnsi="宋体" w:eastAsia="宋体" w:cs="宋体"/>
          <w:bCs/>
          <w:sz w:val="24"/>
          <w:szCs w:val="24"/>
        </w:rPr>
      </w:pPr>
      <w:r>
        <w:rPr>
          <w:rFonts w:hint="eastAsia" w:ascii="宋体" w:hAnsi="宋体" w:eastAsia="宋体" w:cs="宋体"/>
          <w:bCs/>
          <w:sz w:val="24"/>
          <w:szCs w:val="24"/>
        </w:rPr>
        <w:t>投标报价书</w:t>
      </w:r>
    </w:p>
    <w:p>
      <w:pPr>
        <w:pStyle w:val="10"/>
        <w:spacing w:line="360" w:lineRule="auto"/>
        <w:jc w:val="left"/>
        <w:rPr>
          <w:rFonts w:ascii="宋体" w:hAnsi="宋体" w:eastAsia="宋体" w:cs="宋体"/>
          <w:bCs/>
          <w:sz w:val="24"/>
          <w:szCs w:val="24"/>
        </w:rPr>
      </w:pPr>
    </w:p>
    <w:p>
      <w:pPr>
        <w:pStyle w:val="10"/>
        <w:spacing w:line="360" w:lineRule="auto"/>
        <w:jc w:val="left"/>
        <w:rPr>
          <w:rFonts w:ascii="宋体" w:hAnsi="宋体" w:eastAsia="宋体" w:cs="宋体"/>
          <w:bCs/>
          <w:sz w:val="24"/>
          <w:szCs w:val="24"/>
        </w:rPr>
      </w:pPr>
    </w:p>
    <w:p>
      <w:pPr>
        <w:pStyle w:val="10"/>
        <w:spacing w:line="360" w:lineRule="auto"/>
        <w:jc w:val="center"/>
        <w:rPr>
          <w:rFonts w:hAnsi="宋体"/>
          <w:sz w:val="28"/>
          <w:szCs w:val="28"/>
        </w:rPr>
      </w:pPr>
      <w:r>
        <w:rPr>
          <w:rFonts w:hint="eastAsia" w:ascii="宋体" w:hAnsi="宋体" w:eastAsia="宋体" w:cs="宋体"/>
          <w:b/>
          <w:spacing w:val="2"/>
          <w:kern w:val="0"/>
          <w:position w:val="-1"/>
          <w:sz w:val="24"/>
          <w:szCs w:val="24"/>
        </w:rPr>
        <w:br w:type="page"/>
      </w:r>
      <w:r>
        <w:rPr>
          <w:rFonts w:hint="eastAsia" w:ascii="宋体" w:hAnsi="宋体" w:cs="Microsoft JhengHei"/>
          <w:b/>
          <w:spacing w:val="2"/>
          <w:kern w:val="0"/>
          <w:position w:val="-1"/>
          <w:sz w:val="28"/>
          <w:szCs w:val="28"/>
        </w:rPr>
        <w:t>（二）</w:t>
      </w:r>
      <w:r>
        <w:rPr>
          <w:rFonts w:hint="eastAsia" w:hAnsi="宋体"/>
          <w:b/>
          <w:sz w:val="28"/>
          <w:szCs w:val="28"/>
        </w:rPr>
        <w:t>授权委托书</w:t>
      </w:r>
    </w:p>
    <w:p>
      <w:pPr>
        <w:pStyle w:val="9"/>
        <w:adjustRightInd w:val="0"/>
        <w:spacing w:before="62" w:beforeLines="20" w:after="62" w:afterLines="20" w:line="360" w:lineRule="auto"/>
        <w:ind w:firstLine="1120" w:firstLineChars="400"/>
        <w:rPr>
          <w:rFonts w:ascii="宋体" w:hAnsi="宋体"/>
          <w:sz w:val="28"/>
          <w:szCs w:val="28"/>
        </w:rPr>
      </w:pPr>
    </w:p>
    <w:p>
      <w:pPr>
        <w:pStyle w:val="10"/>
        <w:snapToGrid w:val="0"/>
        <w:spacing w:line="480" w:lineRule="auto"/>
        <w:ind w:firstLine="480" w:firstLineChars="200"/>
        <w:jc w:val="left"/>
        <w:rPr>
          <w:rFonts w:ascii="宋体" w:hAnsi="宋体" w:eastAsia="宋体" w:cs="宋体"/>
          <w:color w:val="000000"/>
          <w:sz w:val="24"/>
          <w:szCs w:val="28"/>
        </w:rPr>
      </w:pPr>
      <w:r>
        <w:rPr>
          <w:rFonts w:hint="eastAsia" w:ascii="宋体" w:hAnsi="宋体" w:eastAsia="宋体" w:cs="宋体"/>
          <w:color w:val="000000"/>
          <w:sz w:val="24"/>
          <w:szCs w:val="28"/>
        </w:rPr>
        <w:t>本授权书声明：</w:t>
      </w:r>
    </w:p>
    <w:p>
      <w:pPr>
        <w:pStyle w:val="10"/>
        <w:snapToGrid w:val="0"/>
        <w:spacing w:line="480" w:lineRule="auto"/>
        <w:ind w:firstLine="720" w:firstLineChars="300"/>
        <w:jc w:val="left"/>
        <w:rPr>
          <w:rFonts w:ascii="宋体" w:hAnsi="宋体" w:eastAsia="宋体" w:cs="宋体"/>
          <w:color w:val="000000"/>
          <w:sz w:val="24"/>
          <w:szCs w:val="28"/>
        </w:rPr>
      </w:pP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公司授权</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 xml:space="preserve">（报价人授权代表姓名，手机号码）代表本公司参加安徽铜峰电子股份有限公司  </w:t>
      </w:r>
      <w:r>
        <w:rPr>
          <w:rFonts w:hint="eastAsia" w:ascii="宋体" w:hAnsi="宋体" w:eastAsia="宋体" w:cs="宋体"/>
          <w:b/>
          <w:color w:val="000000"/>
          <w:sz w:val="24"/>
          <w:szCs w:val="28"/>
          <w:u w:val="single"/>
        </w:rPr>
        <w:t xml:space="preserve">                          </w:t>
      </w:r>
      <w:r>
        <w:rPr>
          <w:rFonts w:hint="eastAsia" w:ascii="宋体" w:hAnsi="宋体" w:eastAsia="宋体" w:cs="宋体"/>
          <w:bCs/>
          <w:color w:val="000000"/>
          <w:sz w:val="24"/>
          <w:szCs w:val="28"/>
        </w:rPr>
        <w:t>招标活动（编号：</w:t>
      </w:r>
      <w:r>
        <w:rPr>
          <w:rFonts w:hint="eastAsia" w:ascii="宋体" w:hAnsi="宋体" w:eastAsia="宋体" w:cs="宋体"/>
          <w:b/>
          <w:color w:val="000000"/>
          <w:sz w:val="24"/>
          <w:szCs w:val="28"/>
          <w:u w:val="single"/>
        </w:rPr>
        <w:t xml:space="preserve">              </w:t>
      </w:r>
      <w:r>
        <w:rPr>
          <w:rFonts w:hint="eastAsia" w:ascii="宋体" w:hAnsi="宋体" w:eastAsia="宋体" w:cs="宋体"/>
          <w:bCs/>
          <w:color w:val="000000"/>
          <w:sz w:val="24"/>
          <w:szCs w:val="28"/>
        </w:rPr>
        <w:t>）</w:t>
      </w:r>
      <w:r>
        <w:rPr>
          <w:rFonts w:hint="eastAsia" w:ascii="宋体" w:hAnsi="宋体" w:eastAsia="宋体" w:cs="宋体"/>
          <w:color w:val="000000"/>
          <w:sz w:val="24"/>
          <w:szCs w:val="28"/>
        </w:rPr>
        <w:t>，全权代表本公司处理该项目招标活动过程的一切事宜，包括但不限于：递交报价文件、参与谈判、签约等。报价人授权代表在报价过程中所签署的一切文件和处理与之有关的一切事务，本公司均予以认可并对此承担法律责任。报价人授权代表无转委托权。特此授权。</w:t>
      </w:r>
    </w:p>
    <w:p>
      <w:pPr>
        <w:pStyle w:val="10"/>
        <w:snapToGrid w:val="0"/>
        <w:spacing w:line="480" w:lineRule="auto"/>
        <w:ind w:firstLine="480" w:firstLineChars="200"/>
        <w:jc w:val="left"/>
        <w:rPr>
          <w:rFonts w:ascii="宋体" w:hAnsi="宋体" w:eastAsia="宋体" w:cs="宋体"/>
          <w:color w:val="000000"/>
          <w:sz w:val="24"/>
          <w:szCs w:val="28"/>
        </w:rPr>
      </w:pPr>
      <w:r>
        <w:rPr>
          <w:rFonts w:hint="eastAsia" w:ascii="宋体" w:hAnsi="宋体" w:eastAsia="宋体" w:cs="宋体"/>
          <w:color w:val="000000"/>
          <w:sz w:val="24"/>
          <w:szCs w:val="28"/>
        </w:rPr>
        <w:t>本授权书自出具之日起生效。</w:t>
      </w:r>
    </w:p>
    <w:p>
      <w:pPr>
        <w:pStyle w:val="10"/>
        <w:snapToGrid w:val="0"/>
        <w:spacing w:line="480" w:lineRule="auto"/>
        <w:ind w:firstLine="480" w:firstLineChars="200"/>
        <w:jc w:val="left"/>
        <w:rPr>
          <w:rFonts w:ascii="宋体" w:hAnsi="宋体" w:eastAsia="宋体" w:cs="宋体"/>
          <w:color w:val="000000"/>
          <w:sz w:val="24"/>
          <w:szCs w:val="28"/>
        </w:rPr>
      </w:pPr>
    </w:p>
    <w:p>
      <w:pPr>
        <w:spacing w:line="480" w:lineRule="auto"/>
        <w:rPr>
          <w:rFonts w:ascii="宋体" w:hAnsi="宋体" w:eastAsia="宋体" w:cs="宋体"/>
          <w:color w:val="000000"/>
          <w:sz w:val="24"/>
          <w:szCs w:val="28"/>
        </w:rPr>
      </w:pPr>
    </w:p>
    <w:p>
      <w:pPr>
        <w:spacing w:line="480" w:lineRule="auto"/>
        <w:ind w:firstLine="645"/>
        <w:rPr>
          <w:rFonts w:ascii="宋体" w:hAnsi="宋体" w:eastAsia="宋体" w:cs="宋体"/>
          <w:color w:val="000000"/>
          <w:sz w:val="24"/>
          <w:szCs w:val="28"/>
        </w:rPr>
      </w:pPr>
      <w:r>
        <w:rPr>
          <w:rFonts w:hint="eastAsia" w:ascii="宋体" w:hAnsi="宋体" w:eastAsia="宋体" w:cs="宋体"/>
          <w:color w:val="000000"/>
          <w:sz w:val="24"/>
          <w:szCs w:val="28"/>
        </w:rPr>
        <w:t>特此声明。</w:t>
      </w:r>
    </w:p>
    <w:p>
      <w:pPr>
        <w:spacing w:line="500" w:lineRule="exact"/>
        <w:rPr>
          <w:rFonts w:ascii="仿宋_GB2312" w:hAnsi="宋体" w:eastAsia="仿宋_GB2312"/>
          <w:sz w:val="28"/>
          <w:szCs w:val="28"/>
        </w:rPr>
      </w:pPr>
    </w:p>
    <w:p>
      <w:pPr>
        <w:spacing w:line="500" w:lineRule="exact"/>
        <w:rPr>
          <w:rFonts w:ascii="宋体" w:hAnsi="宋体" w:eastAsia="宋体" w:cs="宋体"/>
          <w:kern w:val="1"/>
          <w:sz w:val="28"/>
          <w:szCs w:val="28"/>
        </w:rPr>
      </w:pPr>
      <w:r>
        <w:rPr>
          <w:rFonts w:hint="eastAsia" w:ascii="宋体" w:hAnsi="宋体" w:eastAsia="宋体" w:cs="宋体"/>
          <w:color w:val="FF0000"/>
          <w:sz w:val="28"/>
          <w:szCs w:val="28"/>
        </w:rPr>
        <w:t>附件:身份证正反面（复印件）</w:t>
      </w:r>
    </w:p>
    <w:p>
      <w:pPr>
        <w:jc w:val="left"/>
        <w:rPr>
          <w:sz w:val="28"/>
          <w:szCs w:val="28"/>
        </w:rPr>
      </w:pPr>
      <w:r>
        <w:rPr>
          <w:sz w:val="28"/>
          <w:szCs w:val="28"/>
        </w:rPr>
        <w:br w:type="page"/>
      </w:r>
    </w:p>
    <w:p>
      <w:pPr>
        <w:pStyle w:val="10"/>
        <w:spacing w:line="360" w:lineRule="auto"/>
        <w:jc w:val="center"/>
        <w:rPr>
          <w:rFonts w:hAnsi="宋体"/>
          <w:bCs/>
          <w:sz w:val="28"/>
          <w:szCs w:val="28"/>
        </w:rPr>
      </w:pPr>
      <w:r>
        <w:rPr>
          <w:rFonts w:hint="eastAsia" w:hAnsi="宋体"/>
          <w:bCs/>
          <w:sz w:val="28"/>
          <w:szCs w:val="28"/>
        </w:rPr>
        <w:t>（四）投标报价书</w:t>
      </w:r>
    </w:p>
    <w:p>
      <w:pPr>
        <w:pStyle w:val="10"/>
        <w:spacing w:line="360" w:lineRule="auto"/>
        <w:rPr>
          <w:rFonts w:hAnsi="宋体"/>
          <w:bCs/>
          <w:sz w:val="28"/>
          <w:szCs w:val="28"/>
        </w:rPr>
      </w:pPr>
      <w:r>
        <w:rPr>
          <w:rFonts w:hint="eastAsia" w:hAnsi="宋体"/>
          <w:bCs/>
          <w:sz w:val="28"/>
          <w:szCs w:val="28"/>
        </w:rPr>
        <w:t>报价清单：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247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项 目 名 称</w:t>
            </w:r>
          </w:p>
        </w:tc>
        <w:tc>
          <w:tcPr>
            <w:tcW w:w="683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2471"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lang w:eastAsia="zh-CN"/>
              </w:rPr>
              <w:t>报价</w:t>
            </w:r>
            <w:r>
              <w:rPr>
                <w:rFonts w:hint="eastAsia" w:ascii="宋体" w:hAnsi="宋体" w:eastAsia="宋体" w:cs="宋体"/>
                <w:b/>
                <w:bCs/>
                <w:sz w:val="24"/>
                <w:szCs w:val="24"/>
              </w:rPr>
              <w:t>人全称</w:t>
            </w:r>
          </w:p>
        </w:tc>
        <w:tc>
          <w:tcPr>
            <w:tcW w:w="6838" w:type="dxa"/>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2471"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lang w:eastAsia="zh-CN"/>
              </w:rPr>
              <w:t>报价</w:t>
            </w:r>
            <w:r>
              <w:rPr>
                <w:rFonts w:hint="eastAsia" w:ascii="宋体" w:hAnsi="宋体" w:eastAsia="宋体" w:cs="宋体"/>
                <w:b/>
                <w:bCs/>
                <w:sz w:val="24"/>
                <w:szCs w:val="24"/>
              </w:rPr>
              <w:t>范围</w:t>
            </w:r>
          </w:p>
        </w:tc>
        <w:tc>
          <w:tcPr>
            <w:tcW w:w="6838" w:type="dxa"/>
            <w:tcBorders>
              <w:top w:val="nil"/>
              <w:left w:val="nil"/>
              <w:bottom w:val="single" w:color="auto" w:sz="4" w:space="0"/>
              <w:right w:val="single" w:color="auto" w:sz="4" w:space="0"/>
            </w:tcBorders>
            <w:noWrap w:val="0"/>
            <w:vAlign w:val="center"/>
          </w:tcPr>
          <w:p>
            <w:pPr>
              <w:widowControl/>
              <w:spacing w:line="360" w:lineRule="exact"/>
              <w:rPr>
                <w:rFonts w:hint="eastAsia" w:ascii="宋体" w:hAnsi="宋体" w:eastAsia="宋体" w:cs="宋体"/>
                <w:b/>
                <w:bCs/>
                <w:sz w:val="24"/>
                <w:szCs w:val="24"/>
              </w:rPr>
            </w:pPr>
            <w:r>
              <w:rPr>
                <w:rFonts w:hint="eastAsia" w:ascii="宋体" w:hAnsi="宋体" w:cs="Times New Roman"/>
                <w:sz w:val="24"/>
                <w:szCs w:val="24"/>
              </w:rPr>
              <w:t>招标范围</w:t>
            </w:r>
            <w:r>
              <w:rPr>
                <w:rFonts w:hint="eastAsia" w:ascii="宋体" w:hAnsi="宋体" w:eastAsia="宋体" w:cs="宋体"/>
                <w:sz w:val="24"/>
                <w:szCs w:val="24"/>
                <w:lang w:eastAsia="zh-CN"/>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24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总</w:t>
            </w:r>
            <w:r>
              <w:rPr>
                <w:rFonts w:hint="eastAsia" w:ascii="宋体" w:hAnsi="宋体" w:eastAsia="宋体" w:cs="宋体"/>
                <w:b/>
                <w:bCs/>
                <w:sz w:val="24"/>
                <w:szCs w:val="24"/>
              </w:rPr>
              <w:t>报价（人民币）</w:t>
            </w:r>
          </w:p>
        </w:tc>
        <w:tc>
          <w:tcPr>
            <w:tcW w:w="683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right="-670"/>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lang w:eastAsia="zh-CN"/>
              </w:rPr>
              <w:t>大写：</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none"/>
                <w:lang w:val="en-US" w:eastAsia="zh-CN"/>
              </w:rPr>
              <w:t>元</w:t>
            </w:r>
          </w:p>
          <w:p>
            <w:pPr>
              <w:pStyle w:val="7"/>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lang w:eastAsia="zh-CN"/>
              </w:rPr>
              <w:t>小写：</w:t>
            </w:r>
            <w:r>
              <w:rPr>
                <w:rFonts w:hint="eastAsia" w:ascii="宋体" w:hAnsi="宋体" w:eastAsia="宋体" w:cs="宋体"/>
                <w:b/>
                <w:bCs/>
                <w:sz w:val="28"/>
                <w:szCs w:val="28"/>
                <w:lang w:val="en-US" w:eastAsia="zh-CN"/>
              </w:rPr>
              <w:t>¥</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none"/>
                <w:lang w:val="en-US" w:eastAsia="zh-CN"/>
              </w:rPr>
              <w:t>元</w:t>
            </w:r>
          </w:p>
          <w:p>
            <w:pPr>
              <w:pStyle w:val="7"/>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报价包含</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none"/>
                <w:lang w:val="en-US" w:eastAsia="zh-CN"/>
              </w:rPr>
              <w:t xml:space="preserve"> 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2471"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c>
          <w:tcPr>
            <w:tcW w:w="6838" w:type="dxa"/>
            <w:tcBorders>
              <w:top w:val="nil"/>
              <w:left w:val="nil"/>
              <w:bottom w:val="single" w:color="auto" w:sz="4" w:space="0"/>
              <w:right w:val="single" w:color="auto" w:sz="4" w:space="0"/>
            </w:tcBorders>
            <w:noWrap w:val="0"/>
            <w:vAlign w:val="center"/>
          </w:tcPr>
          <w:p>
            <w:pPr>
              <w:pStyle w:val="2"/>
              <w:numPr>
                <w:ilvl w:val="0"/>
                <w:numId w:val="9"/>
              </w:numPr>
              <w:ind w:left="0" w:leftChars="0" w:firstLine="0" w:firstLineChars="0"/>
              <w:rPr>
                <w:rFonts w:hint="eastAsia" w:ascii="宋体" w:hAnsi="宋体" w:eastAsia="宋体" w:cs="宋体"/>
                <w:sz w:val="24"/>
                <w:szCs w:val="32"/>
                <w:lang w:eastAsia="zh-CN"/>
              </w:rPr>
            </w:pPr>
            <w:r>
              <w:rPr>
                <w:rFonts w:hint="eastAsia" w:ascii="宋体" w:hAnsi="宋体" w:eastAsia="宋体" w:cs="宋体"/>
                <w:b/>
                <w:bCs/>
                <w:sz w:val="24"/>
                <w:szCs w:val="24"/>
              </w:rPr>
              <w:t>本</w:t>
            </w:r>
            <w:r>
              <w:rPr>
                <w:rFonts w:hint="eastAsia" w:ascii="宋体" w:hAnsi="宋体" w:eastAsia="宋体" w:cs="宋体"/>
                <w:b/>
                <w:bCs/>
                <w:sz w:val="24"/>
                <w:szCs w:val="24"/>
                <w:lang w:eastAsia="zh-CN"/>
              </w:rPr>
              <w:t>总</w:t>
            </w:r>
            <w:r>
              <w:rPr>
                <w:rFonts w:hint="eastAsia" w:ascii="宋体" w:hAnsi="宋体" w:eastAsia="宋体" w:cs="宋体"/>
                <w:b/>
                <w:bCs/>
                <w:sz w:val="24"/>
                <w:szCs w:val="24"/>
              </w:rPr>
              <w:t>报价包含完成本项目的所有费用</w:t>
            </w:r>
            <w:r>
              <w:rPr>
                <w:rFonts w:hint="eastAsia" w:ascii="宋体" w:hAnsi="宋体" w:eastAsia="宋体" w:cs="宋体"/>
                <w:sz w:val="24"/>
                <w:szCs w:val="32"/>
                <w:lang w:eastAsia="zh-CN"/>
              </w:rPr>
              <w:t>。</w:t>
            </w:r>
          </w:p>
          <w:p>
            <w:pPr>
              <w:pStyle w:val="2"/>
              <w:numPr>
                <w:ilvl w:val="0"/>
                <w:numId w:val="9"/>
              </w:numPr>
              <w:ind w:left="0" w:leftChars="0" w:firstLine="0" w:firstLine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投标人报总价暂以建筑面积17049.6平米为基准；最终合同价计算办法：投标总价*（实际设计建筑面积/17049.6 平米）</w:t>
            </w:r>
          </w:p>
          <w:p>
            <w:pPr>
              <w:pStyle w:val="2"/>
              <w:rPr>
                <w:rFonts w:hint="eastAsia" w:ascii="宋体" w:hAnsi="宋体" w:eastAsia="宋体" w:cs="宋体"/>
              </w:rPr>
            </w:pPr>
          </w:p>
        </w:tc>
      </w:tr>
    </w:tbl>
    <w:p>
      <w:pPr>
        <w:pStyle w:val="2"/>
        <w:ind w:left="0" w:leftChars="0" w:firstLine="0" w:firstLineChars="0"/>
        <w:rPr>
          <w:sz w:val="28"/>
          <w:szCs w:val="28"/>
        </w:rPr>
      </w:pPr>
    </w:p>
    <w:p>
      <w:pPr>
        <w:pStyle w:val="2"/>
        <w:ind w:left="0" w:leftChars="0" w:firstLine="0" w:firstLineChars="0"/>
        <w:rPr>
          <w:sz w:val="28"/>
          <w:szCs w:val="28"/>
          <w:u w:val="single"/>
        </w:rPr>
      </w:pPr>
      <w:r>
        <w:rPr>
          <w:rFonts w:hint="eastAsia"/>
          <w:sz w:val="28"/>
          <w:szCs w:val="28"/>
        </w:rPr>
        <w:t>投标报价（小写）</w:t>
      </w:r>
      <w:r>
        <w:rPr>
          <w:rFonts w:hint="eastAsia"/>
          <w:sz w:val="28"/>
          <w:szCs w:val="28"/>
          <w:u w:val="single"/>
        </w:rPr>
        <w:t xml:space="preserve">                      </w:t>
      </w:r>
    </w:p>
    <w:p>
      <w:pPr>
        <w:pStyle w:val="2"/>
        <w:ind w:left="0" w:leftChars="0" w:firstLine="0" w:firstLineChars="0"/>
        <w:rPr>
          <w:sz w:val="28"/>
          <w:szCs w:val="28"/>
          <w:u w:val="single"/>
        </w:rPr>
      </w:pPr>
      <w:r>
        <w:rPr>
          <w:rFonts w:hint="eastAsia"/>
          <w:sz w:val="28"/>
          <w:szCs w:val="28"/>
        </w:rPr>
        <w:t xml:space="preserve">        （大写）</w:t>
      </w:r>
      <w:r>
        <w:rPr>
          <w:rFonts w:hint="eastAsia"/>
          <w:sz w:val="28"/>
          <w:szCs w:val="28"/>
          <w:u w:val="single"/>
        </w:rPr>
        <w:t xml:space="preserve">                      </w:t>
      </w:r>
    </w:p>
    <w:p>
      <w:pPr>
        <w:adjustRightInd w:val="0"/>
        <w:spacing w:before="62" w:beforeLines="20" w:after="62" w:afterLines="20"/>
        <w:rPr>
          <w:rFonts w:hAnsi="宋体"/>
          <w:sz w:val="28"/>
          <w:szCs w:val="28"/>
        </w:rPr>
      </w:pPr>
      <w:r>
        <w:rPr>
          <w:rFonts w:hint="eastAsia" w:hAnsi="宋体"/>
          <w:sz w:val="28"/>
          <w:szCs w:val="28"/>
        </w:rPr>
        <w:t>投  标  人：</w:t>
      </w:r>
      <w:r>
        <w:rPr>
          <w:rFonts w:hint="eastAsia" w:hAnsi="宋体"/>
          <w:sz w:val="28"/>
          <w:szCs w:val="28"/>
          <w:u w:val="single"/>
        </w:rPr>
        <w:t xml:space="preserve">                （盖章）</w:t>
      </w:r>
    </w:p>
    <w:p>
      <w:pPr>
        <w:adjustRightInd w:val="0"/>
        <w:spacing w:before="62" w:beforeLines="20" w:after="62" w:afterLines="20"/>
        <w:rPr>
          <w:rFonts w:hAnsi="宋体"/>
          <w:sz w:val="28"/>
          <w:szCs w:val="28"/>
        </w:rPr>
      </w:pPr>
      <w:r>
        <w:rPr>
          <w:rFonts w:hint="eastAsia" w:hAnsi="宋体"/>
          <w:sz w:val="28"/>
          <w:szCs w:val="28"/>
        </w:rPr>
        <w:t>法定代表人：</w:t>
      </w:r>
      <w:r>
        <w:rPr>
          <w:rFonts w:hint="eastAsia" w:hAnsi="宋体"/>
          <w:sz w:val="28"/>
          <w:szCs w:val="28"/>
          <w:u w:val="single"/>
        </w:rPr>
        <w:t xml:space="preserve">              （签字或盖章）</w:t>
      </w:r>
    </w:p>
    <w:p>
      <w:pPr>
        <w:adjustRightInd w:val="0"/>
        <w:spacing w:before="62" w:beforeLines="20" w:after="62" w:afterLines="20"/>
        <w:rPr>
          <w:rFonts w:hAnsi="宋体"/>
          <w:sz w:val="28"/>
          <w:szCs w:val="28"/>
        </w:rPr>
      </w:pPr>
      <w:r>
        <w:rPr>
          <w:rFonts w:hint="eastAsia" w:hAnsi="宋体"/>
          <w:sz w:val="28"/>
          <w:szCs w:val="28"/>
        </w:rPr>
        <w:t>日期：     年     月     日</w:t>
      </w:r>
    </w:p>
    <w:p>
      <w:pPr>
        <w:rPr>
          <w:sz w:val="28"/>
          <w:szCs w:val="28"/>
        </w:rPr>
      </w:pPr>
      <w:r>
        <w:rPr>
          <w:rFonts w:hint="eastAsia"/>
          <w:sz w:val="28"/>
          <w:szCs w:val="28"/>
        </w:rPr>
        <w:br w:type="page"/>
      </w:r>
    </w:p>
    <w:p>
      <w:pPr>
        <w:pStyle w:val="9"/>
        <w:adjustRightInd w:val="0"/>
        <w:spacing w:after="0"/>
        <w:ind w:left="0" w:leftChars="0" w:firstLine="562" w:firstLineChars="200"/>
        <w:jc w:val="center"/>
        <w:rPr>
          <w:rFonts w:ascii="宋体" w:hAnsi="宋体" w:cs="仿宋_GB2312"/>
          <w:b/>
          <w:bCs/>
          <w:color w:val="000000"/>
          <w:sz w:val="28"/>
          <w:szCs w:val="28"/>
        </w:rPr>
      </w:pPr>
      <w:r>
        <w:rPr>
          <w:rFonts w:hint="eastAsia" w:ascii="宋体" w:hAnsi="宋体" w:cs="仿宋_GB2312"/>
          <w:b/>
          <w:bCs/>
          <w:color w:val="000000"/>
          <w:sz w:val="28"/>
          <w:szCs w:val="28"/>
        </w:rPr>
        <w:t>其它投标人认为需要的资料</w:t>
      </w:r>
    </w:p>
    <w:p>
      <w:pPr>
        <w:pStyle w:val="9"/>
        <w:adjustRightInd w:val="0"/>
        <w:spacing w:after="0"/>
        <w:ind w:left="0" w:leftChars="0" w:firstLine="562" w:firstLineChars="200"/>
        <w:jc w:val="left"/>
        <w:rPr>
          <w:rFonts w:ascii="宋体" w:hAnsi="宋体" w:cs="仿宋_GB2312"/>
          <w:b/>
          <w:bCs/>
          <w:color w:val="000000"/>
          <w:sz w:val="28"/>
          <w:szCs w:val="28"/>
        </w:rPr>
      </w:pPr>
      <w:r>
        <w:rPr>
          <w:rFonts w:hint="eastAsia" w:ascii="宋体" w:hAnsi="宋体" w:cs="仿宋_GB2312"/>
          <w:b/>
          <w:bCs/>
          <w:color w:val="000000"/>
          <w:sz w:val="28"/>
          <w:szCs w:val="28"/>
        </w:rPr>
        <w:t>此项  投标人可自由发挥增加，比如后期的服务、节约建造成本方案 建议等</w:t>
      </w:r>
    </w:p>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pPr>
      <w:pStyle w:val="14"/>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rPr>
    </w:pPr>
    <w:r>
      <w:fldChar w:fldCharType="begin"/>
    </w:r>
    <w:r>
      <w:rPr>
        <w:rStyle w:val="20"/>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jc w:val="both"/>
      <w:rPr>
        <w:rStyle w:val="20"/>
      </w:rPr>
    </w:pPr>
  </w:p>
  <w:p>
    <w:pPr>
      <w:pStyle w:val="14"/>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4"/>
    </w:pPr>
  </w:p>
</w:ft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ascii="宋体" w:hAnsi="宋体" w:eastAsia="宋体"/>
        <w:b/>
        <w:sz w:val="28"/>
        <w:szCs w:val="28"/>
      </w:rPr>
    </w:pPr>
    <w:r>
      <w:rPr>
        <w:rFonts w:hint="eastAsia"/>
        <w:b/>
      </w:rPr>
      <w:t xml:space="preserve">安徽铜峰电子股份有限公司工程招标 </w:t>
    </w:r>
    <w:r>
      <w:rPr>
        <w:rFonts w:hint="eastAsia"/>
        <w:b/>
        <w:sz w:val="18"/>
        <w:szCs w:val="18"/>
      </w:rPr>
      <w:t xml:space="preserve">               </w:t>
    </w:r>
  </w:p>
  <w:p>
    <w:pPr>
      <w:pStyle w:val="15"/>
      <w:jc w:val="both"/>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5DC79"/>
    <w:multiLevelType w:val="singleLevel"/>
    <w:tmpl w:val="E435DC79"/>
    <w:lvl w:ilvl="0" w:tentative="0">
      <w:start w:val="1"/>
      <w:numFmt w:val="decimal"/>
      <w:suff w:val="nothing"/>
      <w:lvlText w:val="%1、"/>
      <w:lvlJc w:val="left"/>
    </w:lvl>
  </w:abstractNum>
  <w:abstractNum w:abstractNumId="1">
    <w:nsid w:val="E9BA5D4B"/>
    <w:multiLevelType w:val="singleLevel"/>
    <w:tmpl w:val="E9BA5D4B"/>
    <w:lvl w:ilvl="0" w:tentative="0">
      <w:start w:val="1"/>
      <w:numFmt w:val="chineseCounting"/>
      <w:suff w:val="nothing"/>
      <w:lvlText w:val="%1、"/>
      <w:lvlJc w:val="left"/>
      <w:rPr>
        <w:rFonts w:hint="eastAsia"/>
      </w:rPr>
    </w:lvl>
  </w:abstractNum>
  <w:abstractNum w:abstractNumId="2">
    <w:nsid w:val="FB71E6EB"/>
    <w:multiLevelType w:val="singleLevel"/>
    <w:tmpl w:val="FB71E6EB"/>
    <w:lvl w:ilvl="0" w:tentative="0">
      <w:start w:val="5"/>
      <w:numFmt w:val="chineseCounting"/>
      <w:suff w:val="nothing"/>
      <w:lvlText w:val="%1、"/>
      <w:lvlJc w:val="left"/>
      <w:rPr>
        <w:rFonts w:hint="eastAsia"/>
        <w:b/>
        <w:sz w:val="24"/>
        <w:szCs w:val="24"/>
      </w:rPr>
    </w:lvl>
  </w:abstractNum>
  <w:abstractNum w:abstractNumId="3">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92EB31"/>
    <w:multiLevelType w:val="singleLevel"/>
    <w:tmpl w:val="3A92EB31"/>
    <w:lvl w:ilvl="0" w:tentative="0">
      <w:start w:val="1"/>
      <w:numFmt w:val="decimal"/>
      <w:lvlText w:val="%1."/>
      <w:lvlJc w:val="left"/>
      <w:pPr>
        <w:tabs>
          <w:tab w:val="left" w:pos="312"/>
        </w:tabs>
      </w:pPr>
    </w:lvl>
  </w:abstractNum>
  <w:abstractNum w:abstractNumId="7">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1"/>
  </w:num>
  <w:num w:numId="2">
    <w:abstractNumId w:val="4"/>
  </w:num>
  <w:num w:numId="3">
    <w:abstractNumId w:val="2"/>
  </w:num>
  <w:num w:numId="4">
    <w:abstractNumId w:val="5"/>
  </w:num>
  <w:num w:numId="5">
    <w:abstractNumId w:val="3"/>
  </w:num>
  <w:num w:numId="6">
    <w:abstractNumId w:val="7"/>
  </w:num>
  <w:num w:numId="7">
    <w:abstractNumId w:val="8"/>
  </w:num>
  <w:num w:numId="8">
    <w:abstractNumId w:val="6"/>
  </w:num>
  <w:num w:numId="9">
    <w:abstractNumId w:val="0"/>
  </w:num>
</w:numbering>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B3F1F-7FF1-4656-9F18-9C25AB5BB6D2}">
  <ds:schemaRefs/>
</ds:datastoreItem>
</file>