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hint="eastAsia" w:hAnsi="宋体" w:cs="宋体"/>
          <w:b/>
          <w:bCs w:val="0"/>
          <w:sz w:val="36"/>
          <w:szCs w:val="36"/>
          <w:lang w:eastAsia="zh-CN"/>
        </w:rPr>
      </w:pPr>
    </w:p>
    <w:p>
      <w:pPr>
        <w:tabs>
          <w:tab w:val="center" w:pos="4535"/>
          <w:tab w:val="left" w:pos="5670"/>
        </w:tabs>
        <w:jc w:val="center"/>
        <w:rPr>
          <w:rFonts w:ascii="宋体" w:hAnsi="宋体"/>
          <w:b/>
          <w:bCs/>
          <w:sz w:val="36"/>
          <w:szCs w:val="36"/>
        </w:rPr>
      </w:pPr>
      <w:r>
        <w:rPr>
          <w:rFonts w:hint="eastAsia" w:hAnsi="宋体" w:cs="宋体"/>
          <w:b/>
          <w:bCs w:val="0"/>
          <w:sz w:val="36"/>
          <w:szCs w:val="36"/>
          <w:lang w:eastAsia="zh-CN"/>
        </w:rPr>
        <w:t>铜峰电子研发中心大楼室内装饰装修改造工程</w:t>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3(013)</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11</w:t>
      </w:r>
      <w:r>
        <w:rPr>
          <w:rFonts w:ascii="宋体" w:hAnsi="宋体"/>
          <w:b/>
          <w:sz w:val="28"/>
          <w:szCs w:val="28"/>
        </w:rPr>
        <w:t>月</w:t>
      </w:r>
      <w:r>
        <w:rPr>
          <w:rFonts w:hint="eastAsia" w:ascii="宋体" w:hAnsi="宋体"/>
          <w:b/>
          <w:sz w:val="28"/>
          <w:szCs w:val="28"/>
          <w:lang w:val="en-US" w:eastAsia="zh-CN"/>
        </w:rPr>
        <w:t>13</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lang w:eastAsia="zh-CN"/>
        </w:rPr>
        <w:t>铜峰电子研发中心大楼室内装饰装修改造工程</w:t>
      </w:r>
      <w:r>
        <w:rPr>
          <w:rFonts w:hint="eastAsia" w:hAnsi="宋体" w:cs="宋体"/>
          <w:b w:val="0"/>
          <w:bCs w:val="0"/>
          <w:sz w:val="21"/>
          <w:szCs w:val="21"/>
          <w:lang w:val="en-US" w:eastAsia="zh-CN"/>
        </w:rPr>
        <w:t>范围</w:t>
      </w:r>
      <w:r>
        <w:rPr>
          <w:rFonts w:hint="eastAsia" w:ascii="宋体" w:hAnsi="宋体" w:cs="Times New Roman"/>
          <w:b w:val="0"/>
          <w:bCs w:val="0"/>
          <w:sz w:val="21"/>
          <w:szCs w:val="21"/>
          <w:lang w:val="en-US" w:eastAsia="zh-CN"/>
        </w:rPr>
        <w:t>：详见施工图纸及招标清单。</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具有独立法人资格，有效的营业执照；</w:t>
      </w:r>
    </w:p>
    <w:p>
      <w:pPr>
        <w:pStyle w:val="10"/>
        <w:numPr>
          <w:ilvl w:val="0"/>
          <w:numId w:val="1"/>
        </w:numPr>
        <w:spacing w:line="360" w:lineRule="auto"/>
        <w:ind w:leftChars="0"/>
        <w:rPr>
          <w:rFonts w:hint="eastAsia" w:ascii="宋体" w:hAnsi="宋体" w:eastAsia="宋体" w:cs="宋体"/>
          <w:i w:val="0"/>
          <w:caps w:val="0"/>
          <w:color w:val="000000"/>
          <w:spacing w:val="0"/>
          <w:sz w:val="21"/>
          <w:szCs w:val="21"/>
          <w:u w:val="single"/>
          <w:shd w:val="clear" w:fill="FFFFFF"/>
        </w:rPr>
      </w:pPr>
      <w:r>
        <w:rPr>
          <w:rFonts w:hint="eastAsia" w:ascii="宋体" w:hAnsi="宋体" w:eastAsia="宋体" w:cs="宋体"/>
          <w:sz w:val="21"/>
          <w:szCs w:val="21"/>
        </w:rPr>
        <w:t>具有</w:t>
      </w:r>
      <w:r>
        <w:rPr>
          <w:rFonts w:hint="eastAsia" w:ascii="宋体" w:hAnsi="宋体" w:eastAsia="宋体" w:cs="宋体"/>
          <w:i w:val="0"/>
          <w:caps w:val="0"/>
          <w:color w:val="000000"/>
          <w:spacing w:val="0"/>
          <w:sz w:val="21"/>
          <w:szCs w:val="21"/>
          <w:u w:val="single"/>
          <w:shd w:val="clear" w:fill="FFFFFF"/>
          <w:lang w:val="en-US" w:eastAsia="zh-CN"/>
        </w:rPr>
        <w:t xml:space="preserve"> </w:t>
      </w:r>
      <w:r>
        <w:rPr>
          <w:rFonts w:hint="eastAsia" w:ascii="宋体" w:hAnsi="宋体" w:eastAsia="宋体" w:cs="宋体"/>
          <w:i w:val="0"/>
          <w:caps w:val="0"/>
          <w:color w:val="000000"/>
          <w:spacing w:val="0"/>
          <w:sz w:val="21"/>
          <w:szCs w:val="21"/>
          <w:u w:val="single"/>
          <w:shd w:val="clear" w:fill="FFFFFF"/>
        </w:rPr>
        <w:t>建筑装修装饰工程专业承包二级</w:t>
      </w:r>
      <w:r>
        <w:rPr>
          <w:rFonts w:hint="eastAsia" w:ascii="宋体" w:hAnsi="宋体" w:eastAsia="宋体" w:cs="宋体"/>
          <w:i w:val="0"/>
          <w:caps w:val="0"/>
          <w:color w:val="000000"/>
          <w:spacing w:val="0"/>
          <w:sz w:val="21"/>
          <w:szCs w:val="21"/>
          <w:u w:val="single"/>
          <w:shd w:val="clear" w:fill="FFFFFF"/>
          <w:lang w:val="en-US" w:eastAsia="zh-CN"/>
        </w:rPr>
        <w:t>及以上资质</w:t>
      </w:r>
      <w:r>
        <w:rPr>
          <w:rFonts w:hint="eastAsia" w:ascii="宋体" w:hAnsi="宋体" w:eastAsia="宋体" w:cs="宋体"/>
          <w:i w:val="0"/>
          <w:caps w:val="0"/>
          <w:color w:val="000000"/>
          <w:spacing w:val="0"/>
          <w:sz w:val="21"/>
          <w:szCs w:val="21"/>
          <w:u w:val="single"/>
          <w:shd w:val="clear" w:fill="FFFFFF"/>
        </w:rPr>
        <w:t>且具备有效的安全生产许可证</w:t>
      </w:r>
      <w:r>
        <w:rPr>
          <w:rFonts w:hint="eastAsia" w:ascii="宋体" w:hAnsi="宋体" w:eastAsia="宋体" w:cs="宋体"/>
          <w:i w:val="0"/>
          <w:caps w:val="0"/>
          <w:color w:val="000000"/>
          <w:spacing w:val="0"/>
          <w:sz w:val="21"/>
          <w:szCs w:val="21"/>
          <w:u w:val="single"/>
          <w:shd w:val="clear" w:fill="FFFFFF"/>
          <w:lang w:val="en-US" w:eastAsia="zh-CN"/>
        </w:rPr>
        <w:t>。</w:t>
      </w:r>
    </w:p>
    <w:p>
      <w:pPr>
        <w:pStyle w:val="10"/>
        <w:numPr>
          <w:ilvl w:val="0"/>
          <w:numId w:val="1"/>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承担过类似项目，并有良好的业绩和履约记录；</w:t>
      </w:r>
    </w:p>
    <w:p>
      <w:pPr>
        <w:pStyle w:val="10"/>
        <w:numPr>
          <w:ilvl w:val="0"/>
          <w:numId w:val="1"/>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财务状况良好，没有处于财产被接管、破产或其他关、停、并、转状态；</w:t>
      </w:r>
    </w:p>
    <w:p>
      <w:pPr>
        <w:pStyle w:val="10"/>
        <w:numPr>
          <w:ilvl w:val="0"/>
          <w:numId w:val="1"/>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近几年有较好的安全记录，投标前两年内没有发生重大质量和安全事故；</w:t>
      </w:r>
    </w:p>
    <w:p>
      <w:pPr>
        <w:pStyle w:val="10"/>
        <w:numPr>
          <w:ilvl w:val="0"/>
          <w:numId w:val="1"/>
        </w:numPr>
        <w:spacing w:line="360" w:lineRule="auto"/>
        <w:ind w:leftChars="0"/>
        <w:rPr>
          <w:rFonts w:hint="eastAsia" w:ascii="宋体" w:hAnsi="宋体" w:eastAsia="宋体" w:cs="宋体"/>
          <w:sz w:val="21"/>
          <w:szCs w:val="21"/>
        </w:rPr>
      </w:pPr>
      <w:r>
        <w:rPr>
          <w:rFonts w:hint="eastAsia" w:ascii="宋体" w:hAnsi="宋体" w:eastAsia="宋体" w:cs="宋体"/>
          <w:sz w:val="21"/>
          <w:szCs w:val="21"/>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eastAsia="宋体" w:cs="宋体"/>
          <w:sz w:val="21"/>
          <w:szCs w:val="21"/>
        </w:rPr>
        <w:t>在本项目招标期间，投标人未在项目所在地被限制投标或取消投标资格</w:t>
      </w:r>
      <w:r>
        <w:rPr>
          <w:rFonts w:hint="eastAsia" w:ascii="宋体" w:hAnsi="宋体" w:cs="宋体"/>
          <w:szCs w:val="21"/>
        </w:rPr>
        <w:t>。</w:t>
      </w:r>
    </w:p>
    <w:p>
      <w:pPr>
        <w:spacing w:line="240" w:lineRule="auto"/>
        <w:rPr>
          <w:rFonts w:hint="eastAsia" w:ascii="宋体" w:hAnsi="宋体" w:cs="宋体"/>
          <w:b/>
          <w:sz w:val="24"/>
        </w:rPr>
      </w:pPr>
      <w:r>
        <w:rPr>
          <w:rFonts w:hint="eastAsia" w:ascii="宋体" w:hAnsi="宋体" w:cs="宋体"/>
          <w:b/>
          <w:sz w:val="24"/>
        </w:rPr>
        <w:t>四、报价：</w:t>
      </w:r>
    </w:p>
    <w:p>
      <w:pPr>
        <w:pStyle w:val="22"/>
        <w:numPr>
          <w:ilvl w:val="0"/>
          <w:numId w:val="2"/>
        </w:numPr>
        <w:spacing w:line="360" w:lineRule="auto"/>
        <w:ind w:firstLineChars="0"/>
        <w:rPr>
          <w:rFonts w:hint="eastAsia" w:ascii="宋体" w:hAnsi="宋体" w:eastAsia="宋体" w:cs="宋体"/>
          <w:szCs w:val="24"/>
        </w:rPr>
      </w:pPr>
      <w:r>
        <w:rPr>
          <w:rFonts w:hint="eastAsia" w:ascii="宋体" w:hAnsi="宋体" w:eastAsia="宋体" w:cs="宋体"/>
          <w:szCs w:val="24"/>
        </w:rPr>
        <w:t>报价需是固定价格，以绝对额形式报价。</w:t>
      </w:r>
    </w:p>
    <w:p>
      <w:pPr>
        <w:pStyle w:val="22"/>
        <w:numPr>
          <w:ilvl w:val="0"/>
          <w:numId w:val="2"/>
        </w:numPr>
        <w:spacing w:line="360" w:lineRule="auto"/>
        <w:ind w:firstLineChars="0"/>
        <w:rPr>
          <w:rFonts w:hint="eastAsia" w:ascii="宋体" w:hAnsi="宋体" w:eastAsia="宋体" w:cs="宋体"/>
          <w:szCs w:val="24"/>
        </w:rPr>
      </w:pPr>
      <w:r>
        <w:rPr>
          <w:rFonts w:hint="eastAsia" w:ascii="宋体" w:hAnsi="宋体" w:eastAsia="宋体" w:cs="宋体"/>
          <w:szCs w:val="24"/>
        </w:rPr>
        <w:t>报价不可附带任何条件，否则为无效报价。</w:t>
      </w:r>
    </w:p>
    <w:p>
      <w:pPr>
        <w:numPr>
          <w:ilvl w:val="0"/>
          <w:numId w:val="3"/>
        </w:numPr>
        <w:spacing w:line="360" w:lineRule="auto"/>
        <w:rPr>
          <w:rFonts w:hint="eastAsia" w:ascii="Times New Roman" w:hAnsi="Times New Roman" w:eastAsia="宋体" w:cs="Times New Roman"/>
          <w:szCs w:val="24"/>
          <w:lang w:val="en-US" w:eastAsia="zh-CN"/>
        </w:rPr>
      </w:pPr>
      <w:r>
        <w:rPr>
          <w:rFonts w:hint="eastAsia" w:ascii="宋体" w:hAnsi="宋体" w:cs="宋体"/>
          <w:b/>
          <w:sz w:val="24"/>
        </w:rPr>
        <w:t>投标保证金：</w:t>
      </w:r>
      <w:r>
        <w:rPr>
          <w:rFonts w:hint="eastAsia" w:ascii="宋体" w:hAnsi="宋体" w:eastAsia="宋体" w:cs="宋体"/>
          <w:szCs w:val="24"/>
          <w:lang w:val="en-US" w:eastAsia="zh-CN"/>
        </w:rPr>
        <w:t>投标人需缴纳投标保证金壹万元（</w:t>
      </w:r>
      <w:r>
        <w:rPr>
          <w:rFonts w:hint="default" w:ascii="宋体" w:hAnsi="宋体" w:eastAsia="宋体" w:cs="宋体"/>
          <w:szCs w:val="24"/>
          <w:lang w:val="en-US" w:eastAsia="zh-CN"/>
        </w:rPr>
        <w:t>¥</w:t>
      </w:r>
      <w:r>
        <w:rPr>
          <w:rFonts w:hint="eastAsia" w:ascii="宋体" w:hAnsi="宋体" w:eastAsia="宋体" w:cs="宋体"/>
          <w:szCs w:val="24"/>
          <w:lang w:val="en-US" w:eastAsia="zh-CN"/>
        </w:rPr>
        <w:t>10000.00元）。中标单位投标保证金自动转为履约保证金，工程完工后退还履约保证金。未中标单位在开标结束五个工作日后，退还投标保证金，如未在规定时间内缴纳，则视为放弃中标。工程完工后退还履约保证金</w:t>
      </w:r>
      <w:r>
        <w:rPr>
          <w:rFonts w:hint="eastAsia" w:ascii="宋体" w:hAnsi="宋体" w:eastAsia="宋体" w:cs="宋体"/>
          <w:szCs w:val="24"/>
        </w:rPr>
        <w:t>。</w:t>
      </w:r>
    </w:p>
    <w:p>
      <w:pPr>
        <w:numPr>
          <w:ilvl w:val="0"/>
          <w:numId w:val="0"/>
        </w:numPr>
        <w:spacing w:line="360" w:lineRule="auto"/>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hint="eastAsia" w:ascii="宋体" w:hAnsi="宋体" w:eastAsia="宋体" w:cs="宋体"/>
          <w:szCs w:val="24"/>
        </w:rPr>
      </w:pPr>
      <w:r>
        <w:rPr>
          <w:rFonts w:hint="eastAsia" w:ascii="Times New Roman" w:hAnsi="Times New Roman" w:eastAsia="宋体" w:cs="Times New Roman"/>
          <w:szCs w:val="24"/>
        </w:rPr>
        <w:t>1.</w:t>
      </w:r>
      <w:r>
        <w:rPr>
          <w:rFonts w:hint="eastAsia" w:ascii="宋体" w:hAnsi="宋体" w:eastAsia="宋体" w:cs="宋体"/>
          <w:szCs w:val="24"/>
        </w:rPr>
        <w:t xml:space="preserve"> 本次招标定标：经评审的有效总价最低价中标</w:t>
      </w:r>
      <w:bookmarkStart w:id="1" w:name="_GoBack"/>
      <w:bookmarkEnd w:id="1"/>
      <w:r>
        <w:rPr>
          <w:rFonts w:hint="eastAsia" w:ascii="宋体" w:hAnsi="宋体" w:eastAsia="宋体" w:cs="宋体"/>
          <w:szCs w:val="24"/>
        </w:rPr>
        <w:t>。</w:t>
      </w:r>
    </w:p>
    <w:p>
      <w:pPr>
        <w:numPr>
          <w:ilvl w:val="0"/>
          <w:numId w:val="4"/>
        </w:numPr>
        <w:spacing w:line="520" w:lineRule="exact"/>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pPr>
        <w:numPr>
          <w:ilvl w:val="0"/>
          <w:numId w:val="4"/>
        </w:numPr>
        <w:spacing w:line="520" w:lineRule="exact"/>
        <w:rPr>
          <w:rFonts w:hint="eastAsia" w:ascii="宋体" w:hAnsi="宋体" w:eastAsia="宋体" w:cs="宋体"/>
          <w:szCs w:val="24"/>
          <w:lang w:val="en-US"/>
        </w:rPr>
      </w:pPr>
      <w:r>
        <w:rPr>
          <w:rFonts w:hint="eastAsia" w:ascii="宋体" w:hAnsi="宋体" w:eastAsia="宋体" w:cs="宋体"/>
          <w:b/>
          <w:bCs/>
          <w:color w:val="FF0000"/>
          <w:sz w:val="28"/>
          <w:szCs w:val="28"/>
          <w:lang w:val="en-US" w:eastAsia="zh-CN"/>
        </w:rPr>
        <w:t>重要提示：温馨提示：本次招标采用两轮报价。第一轮报价结束后，招标人选择报价较低的前三名投标人进入第二轮报价。（投标人需保持电话畅通，若在开标期间电话打不通，视为第二轮报价和第一轮相同）。</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5"/>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报名及领取招标文件、清单、图纸时间：2023年11月13日-11月14日，上午9:00-11:00，下午2:00-4:00；报名地点：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3</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16</w:t>
      </w:r>
      <w:r>
        <w:rPr>
          <w:rFonts w:hint="eastAsia" w:ascii="宋体" w:hAnsi="宋体" w:eastAsia="宋体" w:cs="宋体"/>
          <w:szCs w:val="21"/>
        </w:rPr>
        <w:t>日10:00之前（指标书到达本公司时间）。</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23</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16</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6"/>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铜峰电子研发中心大楼室内装饰装修改造工程</w:t>
      </w:r>
    </w:p>
    <w:p>
      <w:pPr>
        <w:pStyle w:val="22"/>
        <w:numPr>
          <w:ilvl w:val="0"/>
          <w:numId w:val="7"/>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60天</w:t>
      </w:r>
      <w:r>
        <w:rPr>
          <w:rFonts w:hint="eastAsia" w:ascii="宋体" w:hAnsi="宋体"/>
          <w:szCs w:val="21"/>
        </w:rPr>
        <w:t>。</w:t>
      </w:r>
    </w:p>
    <w:p>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6"/>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w:t>
      </w:r>
    </w:p>
    <w:p>
      <w:pPr>
        <w:pStyle w:val="22"/>
        <w:numPr>
          <w:ilvl w:val="0"/>
          <w:numId w:val="8"/>
        </w:numPr>
        <w:spacing w:line="360" w:lineRule="auto"/>
        <w:ind w:firstLineChars="0"/>
        <w:rPr>
          <w:rFonts w:ascii="宋体"/>
          <w:sz w:val="24"/>
          <w:szCs w:val="24"/>
        </w:rPr>
      </w:pPr>
      <w:r>
        <w:rPr>
          <w:rFonts w:hint="eastAsia" w:ascii="宋体" w:hAnsi="宋体" w:eastAsia="宋体" w:cs="宋体"/>
          <w:kern w:val="1"/>
          <w:szCs w:val="21"/>
        </w:rPr>
        <w:t>投标报价表；</w:t>
      </w:r>
      <w:r>
        <w:rPr>
          <w:rFonts w:ascii="宋体" w:hAnsi="宋体" w:cs="宋体"/>
          <w:kern w:val="1"/>
          <w:szCs w:val="21"/>
        </w:rPr>
        <w:t>     </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2023</w:t>
      </w:r>
      <w:r>
        <w:rPr>
          <w:rFonts w:hint="eastAsia" w:ascii="宋体" w:hAnsi="宋体" w:eastAsia="宋体" w:cs="宋体"/>
          <w:szCs w:val="24"/>
        </w:rPr>
        <w:t>年</w:t>
      </w:r>
      <w:r>
        <w:rPr>
          <w:rFonts w:hint="eastAsia" w:ascii="宋体" w:hAnsi="宋体" w:eastAsia="宋体" w:cs="宋体"/>
          <w:szCs w:val="24"/>
          <w:lang w:val="en-US" w:eastAsia="zh-CN"/>
        </w:rPr>
        <w:t>11</w:t>
      </w:r>
      <w:r>
        <w:rPr>
          <w:rFonts w:hint="eastAsia" w:ascii="宋体" w:hAnsi="宋体" w:eastAsia="宋体" w:cs="宋体"/>
          <w:szCs w:val="24"/>
        </w:rPr>
        <w:t>月</w:t>
      </w:r>
      <w:r>
        <w:rPr>
          <w:rFonts w:hint="eastAsia" w:ascii="宋体" w:hAnsi="宋体" w:eastAsia="宋体" w:cs="宋体"/>
          <w:szCs w:val="24"/>
          <w:lang w:val="en-US" w:eastAsia="zh-CN"/>
        </w:rPr>
        <w:t>16</w:t>
      </w:r>
      <w:r>
        <w:rPr>
          <w:rFonts w:hint="eastAsia" w:ascii="宋体" w:hAnsi="宋体" w:eastAsia="宋体" w:cs="宋体"/>
          <w:szCs w:val="24"/>
        </w:rPr>
        <w:t>日统一答复；</w:t>
      </w:r>
    </w:p>
    <w:p>
      <w:pPr>
        <w:pStyle w:val="22"/>
        <w:numPr>
          <w:ilvl w:val="0"/>
          <w:numId w:val="6"/>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履约</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单位名称：安徽铜峰电子股份有限公司</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纳税人识别号：9134070014897301XF</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地址及电话：安徽省铜陵市经济技术开发区翠湖三路399号；0562-5882015</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开户行及账号：工行铜陵市石城路支行；1308027009022121252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color w:val="FF0000"/>
          <w:sz w:val="21"/>
          <w:szCs w:val="21"/>
          <w:lang w:val="en-US" w:eastAsia="zh-CN"/>
        </w:rPr>
        <w:t>壹</w:t>
      </w:r>
      <w:r>
        <w:rPr>
          <w:rFonts w:hint="eastAsia" w:hAnsi="宋体"/>
          <w:sz w:val="21"/>
          <w:szCs w:val="21"/>
          <w:lang w:val="en-US" w:eastAsia="zh-CN"/>
        </w:rPr>
        <w:t>份，</w:t>
      </w:r>
      <w:r>
        <w:rPr>
          <w:rFonts w:hint="eastAsia" w:hAnsi="宋体"/>
          <w:color w:val="FF0000"/>
          <w:sz w:val="21"/>
          <w:szCs w:val="21"/>
          <w:lang w:val="en-US" w:eastAsia="zh-CN"/>
        </w:rPr>
        <w:t>必须采用胶装，否则视为不响应招标要求，按废标处理</w:t>
      </w:r>
      <w:r>
        <w:rPr>
          <w:rFonts w:hint="eastAsia" w:hAnsi="宋体"/>
          <w:sz w:val="21"/>
          <w:szCs w:val="21"/>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lang w:val="en-US" w:eastAsia="zh-CN"/>
        </w:rPr>
        <w:t>每月按已完工合格工程量价款的70%支付；竣工验收合格后付至合同总价的80%，结算审核结束后付至审计总价款的95%；剩余5%为质保金，质保期内无质量问题 壹年 后付清余款（从验收合格之日起）</w:t>
      </w:r>
      <w:r>
        <w:rPr>
          <w:rFonts w:hint="eastAsia" w:ascii="宋体" w:hAnsi="宋体" w:cs="宋体"/>
          <w:color w:val="FF0000"/>
          <w:kern w:val="1"/>
          <w:szCs w:val="21"/>
        </w:rPr>
        <w:t>。</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9"/>
        </w:numPr>
        <w:spacing w:line="500" w:lineRule="exact"/>
        <w:rPr>
          <w:rFonts w:hint="eastAsia" w:ascii="宋体" w:hAnsi="宋体" w:eastAsia="宋体" w:cs="宋体"/>
          <w:bCs/>
          <w:sz w:val="24"/>
          <w:szCs w:val="24"/>
        </w:rPr>
      </w:pPr>
      <w:r>
        <w:rPr>
          <w:rFonts w:hint="eastAsia" w:ascii="宋体" w:hAnsi="宋体" w:eastAsia="宋体" w:cs="宋体"/>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授权委托书</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投标报价书</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（四）投标报价书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p>
      <w:pPr>
        <w:pStyle w:val="2"/>
        <w:spacing w:line="240" w:lineRule="auto"/>
        <w:ind w:left="0" w:leftChars="0" w:firstLine="0" w:firstLineChars="0"/>
        <w:rPr>
          <w:rFonts w:hint="eastAsia"/>
          <w:lang w:val="en-US" w:eastAsia="zh-CN"/>
        </w:rPr>
      </w:pPr>
    </w:p>
    <w:p>
      <w:pPr>
        <w:pStyle w:val="2"/>
        <w:spacing w:line="240" w:lineRule="auto"/>
        <w:ind w:left="0" w:leftChars="0" w:firstLine="0" w:firstLineChars="0"/>
        <w:rPr>
          <w:rFonts w:hint="eastAsia"/>
          <w:lang w:val="en-US" w:eastAsia="zh-CN"/>
        </w:rPr>
      </w:pPr>
    </w:p>
    <w:p>
      <w:pPr>
        <w:pStyle w:val="2"/>
        <w:spacing w:line="240" w:lineRule="auto"/>
        <w:ind w:left="0" w:leftChars="0" w:firstLine="0" w:firstLineChars="0"/>
        <w:rPr>
          <w:rFonts w:hint="default"/>
          <w:lang w:val="en-US" w:eastAsia="zh-CN"/>
        </w:rPr>
      </w:pPr>
      <w:r>
        <w:rPr>
          <w:rFonts w:hint="eastAsia"/>
          <w:lang w:val="en-US" w:eastAsia="zh-CN"/>
        </w:rPr>
        <w:t>另附：</w:t>
      </w:r>
    </w:p>
    <w:p>
      <w:pPr>
        <w:pStyle w:val="2"/>
        <w:spacing w:line="240" w:lineRule="auto"/>
        <w:ind w:left="0" w:leftChars="0" w:firstLine="0" w:firstLineChars="0"/>
        <w:rPr>
          <w:rFonts w:hint="eastAsia"/>
          <w:lang w:val="en-US" w:eastAsia="zh-CN"/>
        </w:rPr>
      </w:pPr>
    </w:p>
    <w:p>
      <w:pPr>
        <w:pStyle w:val="2"/>
        <w:spacing w:line="240" w:lineRule="auto"/>
        <w:ind w:left="0" w:leftChars="0" w:firstLine="0" w:firstLineChars="0"/>
        <w:rPr>
          <w:rFonts w:hint="eastAsia"/>
          <w:lang w:val="en-US" w:eastAsia="zh-CN"/>
        </w:rPr>
      </w:pPr>
    </w:p>
    <w:p>
      <w:pPr>
        <w:pStyle w:val="2"/>
        <w:spacing w:line="24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24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24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24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240" w:lineRule="auto"/>
        <w:rPr>
          <w:rFonts w:hint="eastAsia" w:hAnsi="宋体"/>
        </w:rPr>
      </w:pPr>
      <w:r>
        <w:rPr>
          <w:rFonts w:hint="eastAsia" w:hAnsi="宋体"/>
        </w:rPr>
        <w:t>日期：     年     月     日</w:t>
      </w:r>
    </w:p>
    <w:p>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1E6EB"/>
    <w:multiLevelType w:val="singleLevel"/>
    <w:tmpl w:val="FB71E6EB"/>
    <w:lvl w:ilvl="0" w:tentative="0">
      <w:start w:val="5"/>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DA1576"/>
    <w:rsid w:val="09126C39"/>
    <w:rsid w:val="091C7D4D"/>
    <w:rsid w:val="09D33E39"/>
    <w:rsid w:val="0AC75917"/>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BF3529"/>
    <w:rsid w:val="1BA757DE"/>
    <w:rsid w:val="1C1E5965"/>
    <w:rsid w:val="1EFF5BAB"/>
    <w:rsid w:val="1F58270D"/>
    <w:rsid w:val="1F690DBD"/>
    <w:rsid w:val="215611BE"/>
    <w:rsid w:val="229E2B2D"/>
    <w:rsid w:val="23AD6874"/>
    <w:rsid w:val="26FF39EB"/>
    <w:rsid w:val="27A37F7A"/>
    <w:rsid w:val="29440EB4"/>
    <w:rsid w:val="2A1B0BAE"/>
    <w:rsid w:val="2D582B99"/>
    <w:rsid w:val="2E6518B4"/>
    <w:rsid w:val="2E9F741F"/>
    <w:rsid w:val="32135401"/>
    <w:rsid w:val="32CC1512"/>
    <w:rsid w:val="331E6208"/>
    <w:rsid w:val="33E36A43"/>
    <w:rsid w:val="33EB063B"/>
    <w:rsid w:val="34DB71DA"/>
    <w:rsid w:val="34E900E1"/>
    <w:rsid w:val="35015CF0"/>
    <w:rsid w:val="35754409"/>
    <w:rsid w:val="3602634C"/>
    <w:rsid w:val="39CA0C06"/>
    <w:rsid w:val="3BEB1C45"/>
    <w:rsid w:val="3BF42182"/>
    <w:rsid w:val="3C9541DE"/>
    <w:rsid w:val="3D4B74CB"/>
    <w:rsid w:val="3DA45527"/>
    <w:rsid w:val="40A17F44"/>
    <w:rsid w:val="41675BE3"/>
    <w:rsid w:val="416D51DB"/>
    <w:rsid w:val="41751B05"/>
    <w:rsid w:val="43534C5C"/>
    <w:rsid w:val="438F1EAF"/>
    <w:rsid w:val="44273EF4"/>
    <w:rsid w:val="44862116"/>
    <w:rsid w:val="453C2754"/>
    <w:rsid w:val="461E6DF6"/>
    <w:rsid w:val="483571D2"/>
    <w:rsid w:val="4AC936C5"/>
    <w:rsid w:val="4C686832"/>
    <w:rsid w:val="4CAE2DEB"/>
    <w:rsid w:val="4E6E46D1"/>
    <w:rsid w:val="4F63322A"/>
    <w:rsid w:val="501E0B38"/>
    <w:rsid w:val="51094774"/>
    <w:rsid w:val="51344941"/>
    <w:rsid w:val="514432E8"/>
    <w:rsid w:val="51623B3C"/>
    <w:rsid w:val="52DE75E8"/>
    <w:rsid w:val="563B6F3C"/>
    <w:rsid w:val="57D767A0"/>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E642A80"/>
    <w:rsid w:val="711E6BE0"/>
    <w:rsid w:val="71476A42"/>
    <w:rsid w:val="719B3959"/>
    <w:rsid w:val="74B85A4C"/>
    <w:rsid w:val="7623352B"/>
    <w:rsid w:val="774F679D"/>
    <w:rsid w:val="781269A6"/>
    <w:rsid w:val="79314E06"/>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3278</Words>
  <Characters>3753</Characters>
  <Lines>15</Lines>
  <Paragraphs>4</Paragraphs>
  <TotalTime>136</TotalTime>
  <ScaleCrop>false</ScaleCrop>
  <LinksUpToDate>false</LinksUpToDate>
  <CharactersWithSpaces>4136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2023-11-08T07:59:19Z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3263EF9D0ADB4C728734948320E5ED09</vt:lpwstr>
  </property>
</Properties>
</file>