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adjustRightInd w:val="0"/>
        <w:jc w:val="left"/>
        <w:rPr>
          <w:rFonts w:hint="eastAsia" w:ascii="宋体" w:hAnsi="宋体" w:eastAsia="宋体" w:cs="宋体"/>
          <w:kern w:val="0"/>
          <w:sz w:val="24"/>
          <w:szCs w:val="24"/>
        </w:rPr>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r>
        <w:rPr>
          <w:rFonts w:hint="eastAsia" w:ascii="宋体" w:hAnsi="宋体" w:eastAsia="宋体" w:cs="宋体"/>
          <w:b/>
          <w:bCs/>
          <w:sz w:val="36"/>
          <w:szCs w:val="36"/>
        </w:rPr>
        <w:t>安徽铜峰电子股份有限公司</w:t>
      </w:r>
      <w:r>
        <w:rPr>
          <w:rFonts w:hint="eastAsia" w:ascii="宋体" w:hAnsi="宋体" w:eastAsia="宋体" w:cs="宋体"/>
          <w:b/>
          <w:bCs/>
          <w:sz w:val="36"/>
          <w:szCs w:val="36"/>
          <w:lang w:eastAsia="zh-CN"/>
        </w:rPr>
        <w:t>设备采购</w:t>
      </w:r>
    </w:p>
    <w:p>
      <w:pPr>
        <w:jc w:val="center"/>
        <w:rPr>
          <w:rFonts w:hint="eastAsia" w:ascii="宋体" w:hAnsi="宋体" w:eastAsia="宋体" w:cs="宋体"/>
          <w:b/>
          <w:bCs/>
          <w:sz w:val="36"/>
          <w:szCs w:val="36"/>
        </w:rPr>
      </w:pPr>
    </w:p>
    <w:p>
      <w:pPr>
        <w:tabs>
          <w:tab w:val="center" w:pos="4535"/>
          <w:tab w:val="left" w:pos="5670"/>
        </w:tabs>
        <w:jc w:val="left"/>
        <w:rPr>
          <w:rFonts w:hint="eastAsia" w:ascii="宋体" w:hAnsi="宋体" w:eastAsia="宋体" w:cs="宋体"/>
          <w:b/>
          <w:bCs/>
          <w:sz w:val="96"/>
          <w:szCs w:val="96"/>
        </w:rPr>
      </w:pPr>
      <w:r>
        <w:rPr>
          <w:rFonts w:hint="eastAsia" w:ascii="宋体" w:hAnsi="宋体" w:eastAsia="宋体" w:cs="宋体"/>
          <w:b/>
          <w:bCs/>
          <w:sz w:val="96"/>
          <w:szCs w:val="96"/>
        </w:rPr>
        <w:tab/>
      </w:r>
      <w:r>
        <w:rPr>
          <w:rFonts w:hint="eastAsia" w:ascii="宋体" w:hAnsi="宋体" w:eastAsia="宋体" w:cs="宋体"/>
          <w:b/>
          <w:bCs/>
          <w:sz w:val="96"/>
          <w:szCs w:val="96"/>
        </w:rPr>
        <w:t>招 标 文 件</w:t>
      </w:r>
    </w:p>
    <w:p>
      <w:pPr>
        <w:rPr>
          <w:rFonts w:hint="eastAsia" w:ascii="宋体" w:hAnsi="宋体" w:eastAsia="宋体" w:cs="宋体"/>
          <w:sz w:val="24"/>
          <w:szCs w:val="24"/>
        </w:rPr>
      </w:pPr>
    </w:p>
    <w:p>
      <w:pPr>
        <w:ind w:firstLine="1704" w:firstLineChars="710"/>
        <w:rPr>
          <w:rFonts w:hint="eastAsia" w:ascii="宋体" w:hAnsi="宋体" w:eastAsia="宋体" w:cs="宋体"/>
          <w:b/>
          <w:sz w:val="24"/>
          <w:szCs w:val="24"/>
        </w:rPr>
      </w:pPr>
    </w:p>
    <w:p>
      <w:pPr>
        <w:ind w:firstLine="3052" w:firstLineChars="1090"/>
        <w:rPr>
          <w:rFonts w:hint="default" w:ascii="宋体" w:hAnsi="宋体" w:eastAsia="宋体" w:cs="宋体"/>
          <w:b/>
          <w:sz w:val="28"/>
          <w:szCs w:val="28"/>
          <w:lang w:val="en-US" w:eastAsia="zh-CN"/>
        </w:rPr>
      </w:pPr>
      <w:r>
        <w:rPr>
          <w:rFonts w:hint="eastAsia" w:ascii="宋体" w:hAnsi="宋体" w:eastAsia="宋体" w:cs="宋体"/>
          <w:b/>
          <w:sz w:val="28"/>
          <w:szCs w:val="28"/>
        </w:rPr>
        <w:t>招标编号：SB-20</w:t>
      </w:r>
      <w:r>
        <w:rPr>
          <w:rFonts w:hint="eastAsia" w:ascii="宋体" w:hAnsi="宋体" w:eastAsia="宋体" w:cs="宋体"/>
          <w:b/>
          <w:sz w:val="28"/>
          <w:szCs w:val="28"/>
          <w:lang w:val="en-US" w:eastAsia="zh-CN"/>
        </w:rPr>
        <w:t>220509</w:t>
      </w:r>
    </w:p>
    <w:p>
      <w:pPr>
        <w:ind w:firstLine="1344" w:firstLineChars="56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b/>
          <w:sz w:val="28"/>
          <w:szCs w:val="28"/>
        </w:rPr>
      </w:pPr>
      <w:r>
        <w:rPr>
          <w:rFonts w:hint="eastAsia" w:ascii="宋体" w:hAnsi="宋体" w:eastAsia="宋体" w:cs="宋体"/>
          <w:b/>
          <w:sz w:val="28"/>
          <w:szCs w:val="28"/>
        </w:rPr>
        <w:t xml:space="preserve">             招   标   人：安徽铜峰电子股份有限公司</w:t>
      </w:r>
    </w:p>
    <w:p>
      <w:pPr>
        <w:jc w:val="center"/>
        <w:rPr>
          <w:rFonts w:hint="eastAsia" w:ascii="宋体" w:hAnsi="宋体" w:eastAsia="宋体" w:cs="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宋体" w:hAnsi="宋体" w:eastAsia="宋体" w:cs="宋体"/>
          <w:b/>
          <w:sz w:val="28"/>
          <w:szCs w:val="28"/>
        </w:rPr>
        <w:t>202</w:t>
      </w:r>
      <w:r>
        <w:rPr>
          <w:rFonts w:hint="eastAsia" w:ascii="宋体" w:hAnsi="宋体" w:eastAsia="宋体" w:cs="宋体"/>
          <w:b/>
          <w:sz w:val="28"/>
          <w:szCs w:val="28"/>
          <w:lang w:val="en-US" w:eastAsia="zh-CN"/>
        </w:rPr>
        <w:t>2</w:t>
      </w:r>
      <w:r>
        <w:rPr>
          <w:rFonts w:hint="eastAsia" w:ascii="宋体" w:hAnsi="宋体" w:eastAsia="宋体" w:cs="宋体"/>
          <w:b/>
          <w:sz w:val="28"/>
          <w:szCs w:val="28"/>
        </w:rPr>
        <w:t>年</w:t>
      </w:r>
      <w:r>
        <w:rPr>
          <w:rFonts w:hint="eastAsia" w:ascii="宋体" w:hAnsi="宋体" w:eastAsia="宋体" w:cs="宋体"/>
          <w:b/>
          <w:sz w:val="28"/>
          <w:szCs w:val="28"/>
          <w:lang w:val="en-US" w:eastAsia="zh-CN"/>
        </w:rPr>
        <w:t>05</w:t>
      </w:r>
      <w:r>
        <w:rPr>
          <w:rFonts w:hint="eastAsia" w:ascii="宋体" w:hAnsi="宋体" w:eastAsia="宋体" w:cs="宋体"/>
          <w:b/>
          <w:sz w:val="28"/>
          <w:szCs w:val="28"/>
        </w:rPr>
        <w:t>月</w:t>
      </w:r>
      <w:r>
        <w:rPr>
          <w:rFonts w:hint="eastAsia" w:ascii="宋体" w:hAnsi="宋体" w:eastAsia="宋体" w:cs="宋体"/>
          <w:b/>
          <w:sz w:val="28"/>
          <w:szCs w:val="28"/>
          <w:lang w:val="en-US" w:eastAsia="zh-CN"/>
        </w:rPr>
        <w:t>09</w:t>
      </w:r>
      <w:r>
        <w:rPr>
          <w:rFonts w:hint="eastAsia" w:ascii="宋体" w:hAnsi="宋体" w:eastAsia="宋体" w:cs="宋体"/>
          <w:b/>
          <w:sz w:val="28"/>
          <w:szCs w:val="28"/>
        </w:rPr>
        <w:t>日</w:t>
      </w:r>
    </w:p>
    <w:p>
      <w:pPr>
        <w:tabs>
          <w:tab w:val="center" w:pos="4535"/>
          <w:tab w:val="left" w:pos="5670"/>
        </w:tabs>
        <w:jc w:val="center"/>
        <w:rPr>
          <w:rFonts w:hint="eastAsia" w:ascii="宋体" w:hAnsi="宋体"/>
          <w:b/>
          <w:bCs/>
          <w:sz w:val="30"/>
          <w:szCs w:val="30"/>
        </w:rPr>
      </w:pPr>
      <w:r>
        <w:rPr>
          <w:rFonts w:hint="eastAsia" w:ascii="宋体" w:hAnsi="宋体"/>
          <w:b/>
          <w:bCs/>
          <w:sz w:val="30"/>
          <w:szCs w:val="30"/>
          <w:lang w:val="en-US" w:eastAsia="zh-CN"/>
        </w:rPr>
        <w:t xml:space="preserve"> </w:t>
      </w:r>
      <w:r>
        <w:rPr>
          <w:rFonts w:ascii="宋体" w:hAnsi="宋体"/>
          <w:b/>
          <w:bCs/>
          <w:sz w:val="30"/>
          <w:szCs w:val="30"/>
        </w:rPr>
        <w:t>招</w:t>
      </w:r>
      <w:r>
        <w:rPr>
          <w:rFonts w:hint="eastAsia" w:ascii="宋体" w:hAnsi="宋体"/>
          <w:b/>
          <w:bCs/>
          <w:sz w:val="30"/>
          <w:szCs w:val="30"/>
        </w:rPr>
        <w:t xml:space="preserve"> </w:t>
      </w:r>
      <w:r>
        <w:rPr>
          <w:rFonts w:ascii="宋体" w:hAnsi="宋体"/>
          <w:b/>
          <w:bCs/>
          <w:sz w:val="30"/>
          <w:szCs w:val="30"/>
        </w:rPr>
        <w:t>标</w:t>
      </w:r>
      <w:r>
        <w:rPr>
          <w:rFonts w:hint="eastAsia" w:ascii="宋体" w:hAnsi="宋体"/>
          <w:b/>
          <w:bCs/>
          <w:sz w:val="30"/>
          <w:szCs w:val="30"/>
        </w:rPr>
        <w:t xml:space="preserve"> </w:t>
      </w:r>
      <w:r>
        <w:rPr>
          <w:rFonts w:ascii="宋体" w:hAnsi="宋体"/>
          <w:b/>
          <w:bCs/>
          <w:sz w:val="30"/>
          <w:szCs w:val="30"/>
        </w:rPr>
        <w:t>文</w:t>
      </w:r>
      <w:r>
        <w:rPr>
          <w:rFonts w:hint="eastAsia" w:ascii="宋体" w:hAnsi="宋体"/>
          <w:b/>
          <w:bCs/>
          <w:sz w:val="30"/>
          <w:szCs w:val="30"/>
        </w:rPr>
        <w:t xml:space="preserve"> </w:t>
      </w:r>
      <w:r>
        <w:rPr>
          <w:rFonts w:ascii="宋体" w:hAnsi="宋体"/>
          <w:b/>
          <w:bCs/>
          <w:sz w:val="30"/>
          <w:szCs w:val="30"/>
        </w:rPr>
        <w:t>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一、招标项目</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招</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r>
        <w:rPr>
          <w:rFonts w:hint="eastAsia" w:ascii="宋体" w:hAnsi="宋体" w:eastAsia="宋体" w:cs="宋体"/>
          <w:sz w:val="21"/>
          <w:szCs w:val="21"/>
          <w:lang w:eastAsia="zh-CN"/>
        </w:rPr>
        <w:t>安徽铜峰电子股份</w:t>
      </w:r>
      <w:r>
        <w:rPr>
          <w:rFonts w:hint="eastAsia" w:ascii="宋体" w:hAnsi="宋体" w:eastAsia="宋体" w:cs="宋体"/>
          <w:sz w:val="21"/>
          <w:szCs w:val="21"/>
        </w:rPr>
        <w:t>有限公司</w:t>
      </w:r>
    </w:p>
    <w:p>
      <w:pPr>
        <w:spacing w:line="360" w:lineRule="auto"/>
        <w:ind w:firstLine="630" w:firstLineChars="300"/>
        <w:rPr>
          <w:rFonts w:hint="eastAsia" w:ascii="宋体" w:hAnsi="宋体" w:eastAsia="宋体" w:cs="宋体"/>
          <w:sz w:val="21"/>
          <w:szCs w:val="21"/>
          <w:lang w:eastAsia="zh-CN"/>
        </w:rPr>
      </w:pPr>
      <w:r>
        <w:rPr>
          <w:rFonts w:hint="eastAsia" w:ascii="宋体" w:hAnsi="宋体" w:eastAsia="宋体" w:cs="宋体"/>
          <w:sz w:val="21"/>
          <w:szCs w:val="21"/>
        </w:rPr>
        <w:t>详细地址：</w:t>
      </w:r>
      <w:r>
        <w:rPr>
          <w:rFonts w:hint="eastAsia" w:ascii="宋体" w:hAnsi="宋体" w:eastAsia="宋体" w:cs="宋体"/>
          <w:color w:val="000000"/>
          <w:sz w:val="21"/>
          <w:szCs w:val="21"/>
        </w:rPr>
        <w:t>安徽省铜陵市经济技术开发区翠湖三路399号</w:t>
      </w:r>
      <w:r>
        <w:rPr>
          <w:rFonts w:hint="eastAsia" w:ascii="宋体" w:hAnsi="宋体" w:eastAsia="宋体" w:cs="宋体"/>
          <w:color w:val="000000"/>
          <w:sz w:val="21"/>
          <w:szCs w:val="21"/>
          <w:lang w:eastAsia="zh-CN"/>
        </w:rPr>
        <w:t>铜峰工业园</w:t>
      </w:r>
    </w:p>
    <w:p>
      <w:pPr>
        <w:spacing w:line="360" w:lineRule="auto"/>
        <w:rPr>
          <w:rFonts w:hint="default" w:ascii="宋体" w:hAnsi="宋体" w:eastAsia="宋体" w:cs="宋体"/>
          <w:sz w:val="21"/>
          <w:szCs w:val="21"/>
          <w:lang w:val="en-US"/>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w:t>
      </w:r>
      <w:r>
        <w:rPr>
          <w:rFonts w:hint="eastAsia" w:ascii="宋体" w:hAnsi="宋体" w:eastAsia="宋体" w:cs="宋体"/>
          <w:sz w:val="21"/>
          <w:szCs w:val="21"/>
          <w:lang w:val="en-US" w:eastAsia="zh-CN"/>
        </w:rPr>
        <w:t>13955904946</w:t>
      </w:r>
    </w:p>
    <w:p>
      <w:pPr>
        <w:spacing w:line="360" w:lineRule="auto"/>
        <w:ind w:firstLine="630" w:firstLineChars="300"/>
        <w:rPr>
          <w:rFonts w:hint="eastAsia" w:ascii="宋体" w:hAnsi="宋体" w:eastAsia="宋体" w:cs="宋体"/>
          <w:sz w:val="21"/>
          <w:szCs w:val="21"/>
          <w:lang w:eastAsia="zh-CN"/>
        </w:rPr>
      </w:pPr>
      <w:r>
        <w:rPr>
          <w:rFonts w:hint="eastAsia" w:ascii="宋体" w:hAnsi="宋体" w:eastAsia="宋体" w:cs="宋体"/>
          <w:sz w:val="21"/>
          <w:szCs w:val="21"/>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系</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r>
        <w:rPr>
          <w:rFonts w:hint="eastAsia" w:ascii="宋体" w:hAnsi="宋体" w:eastAsia="宋体" w:cs="宋体"/>
          <w:sz w:val="21"/>
          <w:szCs w:val="21"/>
          <w:lang w:eastAsia="zh-CN"/>
        </w:rPr>
        <w:t>凌</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峰</w:t>
      </w:r>
    </w:p>
    <w:p>
      <w:pPr>
        <w:numPr>
          <w:ilvl w:val="0"/>
          <w:numId w:val="1"/>
        </w:numPr>
        <w:spacing w:line="360" w:lineRule="auto"/>
        <w:rPr>
          <w:rFonts w:hint="eastAsia" w:ascii="宋体" w:hAnsi="宋体" w:eastAsia="宋体" w:cs="宋体"/>
          <w:sz w:val="21"/>
          <w:szCs w:val="21"/>
        </w:rPr>
      </w:pPr>
      <w:r>
        <w:rPr>
          <w:rFonts w:hint="eastAsia" w:ascii="宋体" w:hAnsi="宋体" w:cs="宋体"/>
          <w:sz w:val="21"/>
          <w:szCs w:val="21"/>
        </w:rPr>
        <w:t>招标内容：</w:t>
      </w:r>
    </w:p>
    <w:tbl>
      <w:tblPr>
        <w:tblStyle w:val="8"/>
        <w:tblpPr w:leftFromText="180" w:rightFromText="180" w:vertAnchor="text" w:tblpXSpec="center" w:tblpY="1"/>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026"/>
        <w:gridCol w:w="1470"/>
        <w:gridCol w:w="1140"/>
        <w:gridCol w:w="177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431" w:type="dxa"/>
            <w:vAlign w:val="center"/>
          </w:tcPr>
          <w:p>
            <w:pPr>
              <w:pStyle w:val="5"/>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包号</w:t>
            </w:r>
          </w:p>
        </w:tc>
        <w:tc>
          <w:tcPr>
            <w:tcW w:w="2026" w:type="dxa"/>
            <w:vAlign w:val="center"/>
          </w:tcPr>
          <w:p>
            <w:pPr>
              <w:pStyle w:val="5"/>
              <w:spacing w:line="24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设备名称</w:t>
            </w:r>
          </w:p>
        </w:tc>
        <w:tc>
          <w:tcPr>
            <w:tcW w:w="1470" w:type="dxa"/>
            <w:vAlign w:val="center"/>
          </w:tcPr>
          <w:p>
            <w:pPr>
              <w:pStyle w:val="5"/>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型 号</w:t>
            </w:r>
          </w:p>
        </w:tc>
        <w:tc>
          <w:tcPr>
            <w:tcW w:w="1140" w:type="dxa"/>
            <w:vAlign w:val="center"/>
          </w:tcPr>
          <w:p>
            <w:pPr>
              <w:pStyle w:val="5"/>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数 量</w:t>
            </w:r>
          </w:p>
          <w:p>
            <w:pPr>
              <w:pStyle w:val="5"/>
              <w:spacing w:line="240" w:lineRule="auto"/>
              <w:ind w:left="0" w:leftChars="0"/>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（台）</w:t>
            </w:r>
          </w:p>
        </w:tc>
        <w:tc>
          <w:tcPr>
            <w:tcW w:w="1770" w:type="dxa"/>
            <w:vAlign w:val="center"/>
          </w:tcPr>
          <w:p>
            <w:pPr>
              <w:pStyle w:val="5"/>
              <w:spacing w:line="240" w:lineRule="auto"/>
              <w:ind w:left="211" w:leftChars="0" w:hanging="211" w:hangingChars="10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投标保证金</w:t>
            </w:r>
          </w:p>
          <w:p>
            <w:pPr>
              <w:pStyle w:val="5"/>
              <w:spacing w:line="240" w:lineRule="auto"/>
              <w:ind w:left="211" w:leftChars="0" w:hanging="211" w:hangingChars="10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（万元）</w:t>
            </w:r>
          </w:p>
        </w:tc>
        <w:tc>
          <w:tcPr>
            <w:tcW w:w="1960" w:type="dxa"/>
            <w:vAlign w:val="center"/>
          </w:tcPr>
          <w:p>
            <w:pPr>
              <w:pStyle w:val="5"/>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31" w:type="dxa"/>
            <w:vAlign w:val="center"/>
          </w:tcPr>
          <w:p>
            <w:pPr>
              <w:pStyle w:val="5"/>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026" w:type="dxa"/>
            <w:vAlign w:val="center"/>
          </w:tcPr>
          <w:p>
            <w:pPr>
              <w:pStyle w:val="5"/>
              <w:spacing w:line="240" w:lineRule="auto"/>
              <w:ind w:left="0" w:left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模具（塑料挡板）</w:t>
            </w:r>
          </w:p>
        </w:tc>
        <w:tc>
          <w:tcPr>
            <w:tcW w:w="147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0*</w:t>
            </w:r>
            <w:r>
              <w:rPr>
                <w:rFonts w:hint="eastAsia" w:ascii="宋体" w:hAnsi="宋体" w:eastAsia="宋体" w:cs="宋体"/>
                <w:color w:val="000000" w:themeColor="text1"/>
                <w:sz w:val="21"/>
                <w:szCs w:val="21"/>
                <w:lang w:val="en-US" w:eastAsia="zh-CN"/>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0*1</w:t>
            </w:r>
            <w:r>
              <w:rPr>
                <w:rFonts w:hint="eastAsia" w:ascii="宋体" w:hAnsi="宋体" w:eastAsia="宋体" w:cs="宋体"/>
                <w:color w:val="000000" w:themeColor="text1"/>
                <w:sz w:val="21"/>
                <w:szCs w:val="21"/>
                <w:lang w:val="en-US" w:eastAsia="zh-CN"/>
                <w14:textFill>
                  <w14:solidFill>
                    <w14:schemeClr w14:val="tx1"/>
                  </w14:solidFill>
                </w14:textFill>
              </w:rPr>
              <w:t>40</w:t>
            </w:r>
          </w:p>
        </w:tc>
        <w:tc>
          <w:tcPr>
            <w:tcW w:w="1140" w:type="dxa"/>
            <w:vAlign w:val="center"/>
          </w:tcPr>
          <w:p>
            <w:pPr>
              <w:pStyle w:val="5"/>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177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1960" w:type="dxa"/>
            <w:vAlign w:val="center"/>
          </w:tcPr>
          <w:p>
            <w:pPr>
              <w:pStyle w:val="5"/>
              <w:spacing w:line="240" w:lineRule="auto"/>
              <w:ind w:left="0" w:left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技术指标详见附件一</w:t>
            </w:r>
          </w:p>
        </w:tc>
      </w:tr>
    </w:tbl>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3、招标方式：</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（1）遵循公平、公正、公开、科学优选的原则，反对不正当竞争；</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rPr>
      </w:pPr>
      <w:r>
        <w:rPr>
          <w:rFonts w:hint="eastAsia" w:ascii="宋体" w:hAnsi="宋体" w:eastAsia="宋体" w:cs="宋体"/>
          <w:sz w:val="21"/>
          <w:szCs w:val="21"/>
        </w:rPr>
        <w:t>（2）根据投标单位的综合实力，合理报价、产品质量可靠、社会信誉高以及承诺的优惠条件等因素综合评标；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（3）此次招标方式为</w:t>
      </w:r>
      <w:r>
        <w:rPr>
          <w:rFonts w:hint="eastAsia" w:ascii="宋体" w:hAnsi="宋体" w:eastAsia="宋体" w:cs="宋体"/>
          <w:sz w:val="21"/>
          <w:szCs w:val="21"/>
          <w:lang w:eastAsia="zh-CN"/>
        </w:rPr>
        <w:t>邀请式招标</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4、因疫情影响，本次招标不邀请投标单位人员参加；</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color w:val="000000"/>
          <w:sz w:val="21"/>
          <w:szCs w:val="21"/>
          <w:highlight w:val="none"/>
        </w:rPr>
        <w:t>招投标双方在招标过程中发生争议的，由双方协商解决，双方不能通过协调解决的，任何一方有权向</w:t>
      </w: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w:t>
      </w:r>
      <w:r>
        <w:rPr>
          <w:rFonts w:hint="eastAsia" w:ascii="宋体" w:hAnsi="宋体" w:eastAsia="宋体" w:cs="宋体"/>
          <w:color w:val="000000"/>
          <w:sz w:val="21"/>
          <w:szCs w:val="21"/>
          <w:highlight w:val="none"/>
        </w:rPr>
        <w:t>所在地人民法院提起诉</w:t>
      </w:r>
      <w:r>
        <w:rPr>
          <w:rFonts w:hint="eastAsia" w:ascii="宋体" w:hAnsi="宋体" w:eastAsia="宋体" w:cs="宋体"/>
          <w:color w:val="000000"/>
          <w:sz w:val="21"/>
          <w:szCs w:val="21"/>
          <w:highlight w:val="none"/>
          <w:lang w:eastAsia="zh-CN"/>
        </w:rPr>
        <w:t>讼</w:t>
      </w:r>
      <w:r>
        <w:rPr>
          <w:rFonts w:hint="eastAsia" w:ascii="宋体" w:hAnsi="宋体" w:eastAsia="宋体" w:cs="宋体"/>
          <w:color w:val="00000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rPr>
      </w:pPr>
      <w:r>
        <w:rPr>
          <w:rFonts w:hint="eastAsia" w:ascii="宋体" w:hAnsi="宋体" w:eastAsia="宋体" w:cs="宋体"/>
          <w:sz w:val="21"/>
          <w:szCs w:val="21"/>
          <w:lang w:val="en-US" w:eastAsia="zh-CN"/>
        </w:rPr>
        <w:t>6</w:t>
      </w:r>
      <w:r>
        <w:rPr>
          <w:rFonts w:hint="eastAsia" w:ascii="宋体" w:hAnsi="宋体" w:eastAsia="宋体" w:cs="宋体"/>
          <w:sz w:val="21"/>
          <w:szCs w:val="21"/>
        </w:rPr>
        <w:t>、本招标文件由</w:t>
      </w: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有限公司招标小组负责解释。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二、投标须知</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投标方应详细阅读文件全部内容，不按招标文件要求的投标视为废标。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投标方对招标文件有疑问可用书面形式提出，招标方将在202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05</w:t>
      </w:r>
      <w:r>
        <w:rPr>
          <w:rFonts w:hint="eastAsia" w:ascii="宋体" w:hAnsi="宋体" w:eastAsia="宋体" w:cs="宋体"/>
          <w:sz w:val="21"/>
          <w:szCs w:val="21"/>
        </w:rPr>
        <w:t>月</w:t>
      </w:r>
      <w:r>
        <w:rPr>
          <w:rFonts w:hint="eastAsia" w:ascii="宋体" w:hAnsi="宋体" w:eastAsia="宋体" w:cs="宋体"/>
          <w:sz w:val="21"/>
          <w:szCs w:val="21"/>
          <w:lang w:val="en-US" w:eastAsia="zh-CN"/>
        </w:rPr>
        <w:t>13</w:t>
      </w:r>
      <w:bookmarkStart w:id="0" w:name="_GoBack"/>
      <w:bookmarkEnd w:id="0"/>
      <w:r>
        <w:rPr>
          <w:rFonts w:hint="eastAsia" w:ascii="宋体" w:hAnsi="宋体" w:eastAsia="宋体" w:cs="宋体"/>
          <w:sz w:val="21"/>
          <w:szCs w:val="21"/>
          <w:lang w:val="en-US" w:eastAsia="zh-CN"/>
        </w:rPr>
        <w:t>日</w:t>
      </w:r>
      <w:r>
        <w:rPr>
          <w:rFonts w:hint="eastAsia" w:ascii="宋体" w:hAnsi="宋体" w:eastAsia="宋体" w:cs="宋体"/>
          <w:sz w:val="21"/>
          <w:szCs w:val="21"/>
        </w:rPr>
        <w:t>答疑。</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（1）投标文件应包括下列内容：投标书、法人代表授权书、开标一览表（总报价单）、分项报价表、资格证明文件（公司简介、营业执照、关于资格的声明函、法人证书、业绩证明）</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（2）投标币种：人民币</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（3）投标文件需提供正本</w:t>
      </w:r>
      <w:r>
        <w:rPr>
          <w:rFonts w:hint="eastAsia" w:ascii="宋体" w:hAnsi="宋体" w:eastAsia="宋体" w:cs="宋体"/>
          <w:sz w:val="21"/>
          <w:szCs w:val="21"/>
          <w:lang w:eastAsia="zh-CN"/>
        </w:rPr>
        <w:t>壹</w:t>
      </w:r>
      <w:r>
        <w:rPr>
          <w:rFonts w:hint="eastAsia" w:ascii="宋体" w:hAnsi="宋体" w:eastAsia="宋体" w:cs="宋体"/>
          <w:sz w:val="21"/>
          <w:szCs w:val="21"/>
        </w:rPr>
        <w:t>份、副本</w:t>
      </w:r>
      <w:r>
        <w:rPr>
          <w:rFonts w:hint="eastAsia" w:ascii="宋体" w:hAnsi="宋体" w:eastAsia="宋体" w:cs="宋体"/>
          <w:sz w:val="21"/>
          <w:szCs w:val="21"/>
          <w:lang w:eastAsia="zh-CN"/>
        </w:rPr>
        <w:t>贰</w:t>
      </w:r>
      <w:r>
        <w:rPr>
          <w:rFonts w:hint="eastAsia" w:ascii="宋体" w:hAnsi="宋体" w:eastAsia="宋体" w:cs="宋体"/>
          <w:sz w:val="21"/>
          <w:szCs w:val="21"/>
        </w:rPr>
        <w:t>份，并加盖投标单位公章及法定代表人印章</w:t>
      </w:r>
      <w:r>
        <w:rPr>
          <w:rFonts w:hint="eastAsia" w:ascii="宋体" w:hAnsi="宋体" w:eastAsia="宋体" w:cs="宋体"/>
          <w:sz w:val="21"/>
          <w:szCs w:val="21"/>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（1）投标文件应密封，并在封口处加盖投标单位公章。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（2）所有投标文件应于</w:t>
      </w:r>
      <w:r>
        <w:rPr>
          <w:rFonts w:hint="eastAsia" w:ascii="宋体" w:hAnsi="宋体" w:eastAsia="宋体" w:cs="宋体"/>
          <w:color w:val="000000"/>
          <w:sz w:val="21"/>
          <w:szCs w:val="21"/>
          <w:u w:val="single"/>
        </w:rPr>
        <w:t>202</w:t>
      </w:r>
      <w:r>
        <w:rPr>
          <w:rFonts w:hint="eastAsia" w:ascii="宋体" w:hAnsi="宋体" w:eastAsia="宋体" w:cs="宋体"/>
          <w:color w:val="000000"/>
          <w:sz w:val="21"/>
          <w:szCs w:val="21"/>
          <w:u w:val="single"/>
          <w:lang w:val="en-US" w:eastAsia="zh-CN"/>
        </w:rPr>
        <w:t>2</w:t>
      </w:r>
      <w:r>
        <w:rPr>
          <w:rFonts w:hint="eastAsia" w:ascii="宋体" w:hAnsi="宋体" w:eastAsia="宋体" w:cs="宋体"/>
          <w:color w:val="000000"/>
          <w:sz w:val="21"/>
          <w:szCs w:val="21"/>
          <w:u w:val="single"/>
        </w:rPr>
        <w:t>年</w:t>
      </w:r>
      <w:r>
        <w:rPr>
          <w:rFonts w:hint="eastAsia" w:ascii="宋体" w:hAnsi="宋体" w:eastAsia="宋体" w:cs="宋体"/>
          <w:color w:val="000000"/>
          <w:sz w:val="21"/>
          <w:szCs w:val="21"/>
          <w:u w:val="single"/>
          <w:lang w:val="en-US" w:eastAsia="zh-CN"/>
        </w:rPr>
        <w:t>05</w:t>
      </w:r>
      <w:r>
        <w:rPr>
          <w:rFonts w:hint="eastAsia" w:ascii="宋体" w:hAnsi="宋体" w:eastAsia="宋体" w:cs="宋体"/>
          <w:color w:val="000000"/>
          <w:sz w:val="21"/>
          <w:szCs w:val="21"/>
          <w:u w:val="single"/>
        </w:rPr>
        <w:t>月</w:t>
      </w:r>
      <w:r>
        <w:rPr>
          <w:rFonts w:hint="eastAsia" w:ascii="宋体" w:hAnsi="宋体" w:eastAsia="宋体" w:cs="宋体"/>
          <w:color w:val="000000"/>
          <w:sz w:val="21"/>
          <w:szCs w:val="21"/>
          <w:u w:val="single"/>
          <w:lang w:val="en-US" w:eastAsia="zh-CN"/>
        </w:rPr>
        <w:t>17</w:t>
      </w:r>
      <w:r>
        <w:rPr>
          <w:rFonts w:hint="eastAsia" w:ascii="宋体" w:hAnsi="宋体" w:eastAsia="宋体" w:cs="宋体"/>
          <w:color w:val="000000"/>
          <w:sz w:val="21"/>
          <w:szCs w:val="21"/>
          <w:u w:val="single"/>
        </w:rPr>
        <w:t>日</w:t>
      </w:r>
      <w:r>
        <w:rPr>
          <w:rFonts w:hint="eastAsia" w:ascii="宋体" w:hAnsi="宋体" w:eastAsia="宋体" w:cs="宋体"/>
          <w:color w:val="000000"/>
          <w:sz w:val="21"/>
          <w:szCs w:val="21"/>
          <w:u w:val="single"/>
          <w:lang w:val="en-US" w:eastAsia="zh-CN"/>
        </w:rPr>
        <w:t>14</w:t>
      </w:r>
      <w:r>
        <w:rPr>
          <w:rFonts w:hint="eastAsia" w:ascii="宋体" w:hAnsi="宋体" w:eastAsia="宋体" w:cs="宋体"/>
          <w:color w:val="000000"/>
          <w:sz w:val="21"/>
          <w:szCs w:val="21"/>
          <w:u w:val="single"/>
        </w:rPr>
        <w:t>：30时(北京时间)</w:t>
      </w:r>
      <w:r>
        <w:rPr>
          <w:rFonts w:hint="eastAsia" w:ascii="宋体" w:hAnsi="宋体" w:eastAsia="宋体" w:cs="宋体"/>
          <w:sz w:val="21"/>
          <w:szCs w:val="21"/>
          <w:u w:val="single"/>
        </w:rPr>
        <w:t>之前通过邮寄或直接递交到</w:t>
      </w:r>
      <w:r>
        <w:rPr>
          <w:rFonts w:hint="eastAsia" w:ascii="宋体" w:hAnsi="宋体" w:eastAsia="宋体" w:cs="宋体"/>
          <w:sz w:val="21"/>
          <w:szCs w:val="21"/>
          <w:lang w:eastAsia="zh-CN"/>
        </w:rPr>
        <w:t>安徽省铜陵市经济开发区翠湖三路399号安徽铜峰电子股份有限公司机关楼三楼企业管理处陶强（电话：18956268725）处；报价单应在规定时间内到达，超过时间将被拒收</w:t>
      </w:r>
      <w:r>
        <w:rPr>
          <w:rFonts w:hint="eastAsia" w:ascii="宋体" w:hAnsi="宋体" w:eastAsia="宋体" w:cs="宋体"/>
          <w:sz w:val="21"/>
          <w:szCs w:val="21"/>
        </w:rPr>
        <w:t>。</w:t>
      </w:r>
    </w:p>
    <w:p>
      <w:pPr>
        <w:numPr>
          <w:ilvl w:val="0"/>
          <w:numId w:val="3"/>
        </w:numPr>
        <w:spacing w:line="360" w:lineRule="auto"/>
        <w:rPr>
          <w:rFonts w:hint="eastAsia" w:ascii="宋体" w:hAnsi="宋体" w:eastAsia="宋体" w:cs="宋体"/>
          <w:b/>
          <w:sz w:val="21"/>
          <w:szCs w:val="21"/>
        </w:rPr>
      </w:pPr>
      <w:r>
        <w:rPr>
          <w:rFonts w:hint="eastAsia" w:ascii="宋体" w:hAnsi="宋体" w:eastAsia="宋体" w:cs="宋体"/>
          <w:b/>
          <w:sz w:val="21"/>
          <w:szCs w:val="21"/>
        </w:rPr>
        <w:t>开标、评标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1、开标时间：20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05</w:t>
      </w:r>
      <w:r>
        <w:rPr>
          <w:rFonts w:hint="eastAsia" w:ascii="宋体" w:hAnsi="宋体" w:eastAsia="宋体" w:cs="宋体"/>
          <w:sz w:val="21"/>
          <w:szCs w:val="21"/>
        </w:rPr>
        <w:t>月</w:t>
      </w:r>
      <w:r>
        <w:rPr>
          <w:rFonts w:hint="eastAsia" w:ascii="宋体" w:hAnsi="宋体" w:eastAsia="宋体" w:cs="宋体"/>
          <w:sz w:val="21"/>
          <w:szCs w:val="21"/>
          <w:lang w:val="en-US" w:eastAsia="zh-CN"/>
        </w:rPr>
        <w:t>17</w:t>
      </w:r>
      <w:r>
        <w:rPr>
          <w:rFonts w:hint="eastAsia" w:ascii="宋体" w:hAnsi="宋体" w:eastAsia="宋体" w:cs="宋体"/>
          <w:sz w:val="21"/>
          <w:szCs w:val="21"/>
        </w:rPr>
        <w:t>日下午14:30时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2、开标地点：</w:t>
      </w:r>
      <w:r>
        <w:rPr>
          <w:rFonts w:hint="eastAsia" w:ascii="宋体" w:hAnsi="宋体" w:eastAsia="宋体" w:cs="宋体"/>
          <w:sz w:val="21"/>
          <w:szCs w:val="21"/>
          <w:lang w:eastAsia="zh-CN"/>
        </w:rPr>
        <w:t>铜峰公司</w:t>
      </w:r>
      <w:r>
        <w:rPr>
          <w:rFonts w:hint="eastAsia" w:ascii="宋体" w:hAnsi="宋体" w:eastAsia="宋体" w:cs="宋体"/>
          <w:sz w:val="21"/>
          <w:szCs w:val="21"/>
        </w:rPr>
        <w:t>办公楼</w:t>
      </w:r>
      <w:r>
        <w:rPr>
          <w:rFonts w:hint="eastAsia" w:ascii="宋体" w:hAnsi="宋体" w:eastAsia="宋体" w:cs="宋体"/>
          <w:sz w:val="21"/>
          <w:szCs w:val="21"/>
          <w:lang w:eastAsia="zh-CN"/>
        </w:rPr>
        <w:t>一</w:t>
      </w:r>
      <w:r>
        <w:rPr>
          <w:rFonts w:hint="eastAsia" w:ascii="宋体" w:hAnsi="宋体" w:eastAsia="宋体" w:cs="宋体"/>
          <w:sz w:val="21"/>
          <w:szCs w:val="21"/>
        </w:rPr>
        <w:t>楼会议室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3</w:t>
      </w:r>
      <w:r>
        <w:rPr>
          <w:rFonts w:hint="eastAsia" w:ascii="宋体" w:hAnsi="宋体" w:eastAsia="宋体" w:cs="宋体"/>
          <w:bCs/>
          <w:sz w:val="21"/>
          <w:szCs w:val="21"/>
          <w:lang w:eastAsia="zh-CN"/>
        </w:rPr>
        <w:t>、评标：采用综合评议法评标（详见评标办法）</w:t>
      </w:r>
    </w:p>
    <w:p>
      <w:pPr>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4、公司招标委有权结合评标结果选择与</w:t>
      </w:r>
      <w:r>
        <w:rPr>
          <w:rFonts w:hint="eastAsia" w:ascii="宋体" w:hAnsi="宋体" w:eastAsia="宋体" w:cs="宋体"/>
          <w:bCs/>
          <w:sz w:val="21"/>
          <w:szCs w:val="21"/>
          <w:highlight w:val="none"/>
          <w:lang w:eastAsia="zh-CN"/>
        </w:rPr>
        <w:t>综合评分较高</w:t>
      </w:r>
      <w:r>
        <w:rPr>
          <w:rFonts w:hint="eastAsia" w:ascii="宋体" w:hAnsi="宋体" w:eastAsia="宋体" w:cs="宋体"/>
          <w:bCs/>
          <w:sz w:val="21"/>
          <w:szCs w:val="21"/>
          <w:highlight w:val="none"/>
        </w:rPr>
        <w:t>的投标人再次议价或进行二次报价。</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四、签订合同</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中标方须按规定时间地点与招标方签订经济合同，否则将取消其中标资格。</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投标文件作为合同附件与合同本身具有同等法律效力。</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中标方应严格履行投标承诺，不得转包，招标方保留对产品的监造权力。</w:t>
      </w:r>
    </w:p>
    <w:p>
      <w:pPr>
        <w:keepNext w:val="0"/>
        <w:keepLines w:val="0"/>
        <w:pageBreakBefore w:val="0"/>
        <w:widowControl/>
        <w:numPr>
          <w:ilvl w:val="0"/>
          <w:numId w:val="4"/>
        </w:numPr>
        <w:kinsoku/>
        <w:wordWrap/>
        <w:overflowPunct/>
        <w:topLinePunct w:val="0"/>
        <w:autoSpaceDE/>
        <w:autoSpaceDN/>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付款方式：</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rPr>
        <w:t>.1预付款：合同签订生效后，买方七日内支付合同总价总价的30%</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作为预付款；</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2</w:t>
      </w:r>
      <w:r>
        <w:rPr>
          <w:rFonts w:hint="eastAsia" w:ascii="宋体" w:hAnsi="宋体" w:eastAsia="宋体" w:cs="宋体"/>
          <w:bCs/>
          <w:color w:val="000000"/>
          <w:sz w:val="21"/>
          <w:szCs w:val="21"/>
        </w:rPr>
        <w:t>安装、调试、通电试运行、终验、移交付款：卖方应在设备调试、通电试运行、终验完毕、并交付买方正常使用后</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买方</w:t>
      </w:r>
      <w:r>
        <w:rPr>
          <w:rFonts w:hint="eastAsia" w:ascii="宋体" w:hAnsi="宋体" w:eastAsia="宋体" w:cs="宋体"/>
          <w:bCs/>
          <w:color w:val="000000"/>
          <w:sz w:val="21"/>
          <w:szCs w:val="21"/>
          <w:lang w:val="en-US" w:eastAsia="zh-CN"/>
        </w:rPr>
        <w:t>30</w:t>
      </w:r>
      <w:r>
        <w:rPr>
          <w:rFonts w:hint="eastAsia" w:ascii="宋体" w:hAnsi="宋体" w:eastAsia="宋体" w:cs="宋体"/>
          <w:bCs/>
          <w:color w:val="000000"/>
          <w:sz w:val="21"/>
          <w:szCs w:val="21"/>
        </w:rPr>
        <w:t>日内支付合同总价的</w:t>
      </w:r>
      <w:r>
        <w:rPr>
          <w:rFonts w:hint="eastAsia" w:ascii="宋体" w:hAnsi="宋体" w:eastAsia="宋体" w:cs="宋体"/>
          <w:bCs/>
          <w:color w:val="000000"/>
          <w:sz w:val="21"/>
          <w:szCs w:val="21"/>
          <w:lang w:val="en-US" w:eastAsia="zh-CN"/>
        </w:rPr>
        <w:t>6</w:t>
      </w:r>
      <w:r>
        <w:rPr>
          <w:rFonts w:hint="eastAsia" w:ascii="宋体" w:hAnsi="宋体" w:eastAsia="宋体" w:cs="宋体"/>
          <w:bCs/>
          <w:color w:val="000000"/>
          <w:sz w:val="21"/>
          <w:szCs w:val="21"/>
        </w:rPr>
        <w:t xml:space="preserve">0% </w:t>
      </w:r>
      <w:r>
        <w:rPr>
          <w:rFonts w:hint="eastAsia" w:ascii="宋体" w:hAnsi="宋体" w:eastAsia="宋体" w:cs="宋体"/>
          <w:bCs/>
          <w:color w:val="000000"/>
          <w:sz w:val="21"/>
          <w:szCs w:val="21"/>
          <w:lang w:eastAsia="zh-CN"/>
        </w:rPr>
        <w:t>；</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3</w:t>
      </w:r>
      <w:r>
        <w:rPr>
          <w:rFonts w:hint="eastAsia" w:ascii="宋体" w:hAnsi="宋体" w:eastAsia="宋体" w:cs="宋体"/>
          <w:bCs/>
          <w:color w:val="000000"/>
          <w:sz w:val="21"/>
          <w:szCs w:val="21"/>
        </w:rPr>
        <w:t>最终付款：货物质保期满</w:t>
      </w:r>
      <w:r>
        <w:rPr>
          <w:rFonts w:hint="eastAsia" w:ascii="宋体" w:hAnsi="宋体" w:eastAsia="宋体" w:cs="宋体"/>
          <w:bCs/>
          <w:color w:val="000000"/>
          <w:sz w:val="21"/>
          <w:szCs w:val="21"/>
          <w:lang w:val="en-US" w:eastAsia="zh-CN"/>
        </w:rPr>
        <w:t>18个月</w:t>
      </w:r>
      <w:r>
        <w:rPr>
          <w:rFonts w:hint="eastAsia" w:ascii="宋体" w:hAnsi="宋体" w:eastAsia="宋体" w:cs="宋体"/>
          <w:bCs/>
          <w:color w:val="000000"/>
          <w:sz w:val="21"/>
          <w:szCs w:val="21"/>
        </w:rPr>
        <w:t>，且无质量、履约问题时，买方在30日内支付合同总价10%，如有违约金等则按扣除后金额支付。</w:t>
      </w: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rPr>
        <w:br w:type="page"/>
      </w:r>
      <w:r>
        <w:rPr>
          <w:rFonts w:hint="eastAsia" w:ascii="宋体" w:hAnsi="宋体" w:eastAsia="宋体" w:cs="宋体"/>
          <w:b/>
          <w:bCs/>
          <w:sz w:val="21"/>
          <w:szCs w:val="21"/>
          <w:lang w:eastAsia="zh-CN"/>
        </w:rPr>
        <w:t>五、评标办法</w:t>
      </w:r>
    </w:p>
    <w:p>
      <w:pPr>
        <w:keepNext w:val="0"/>
        <w:keepLines w:val="0"/>
        <w:pageBreakBefore w:val="0"/>
        <w:widowControl/>
        <w:kinsoku/>
        <w:wordWrap/>
        <w:overflowPunct/>
        <w:topLinePunct w:val="0"/>
        <w:autoSpaceDE/>
        <w:autoSpaceDN/>
        <w:bidi w:val="0"/>
        <w:adjustRightInd w:val="0"/>
        <w:snapToGrid/>
        <w:spacing w:line="360" w:lineRule="auto"/>
        <w:ind w:firstLine="210" w:firstLineChars="1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rPr>
        <w:t>、总则</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 xml:space="preserve">1.1 </w:t>
      </w:r>
      <w:r>
        <w:rPr>
          <w:rFonts w:hint="eastAsia" w:ascii="宋体" w:hAnsi="宋体" w:eastAsia="宋体" w:cs="宋体"/>
          <w:bCs/>
          <w:color w:val="000000"/>
          <w:sz w:val="21"/>
          <w:szCs w:val="21"/>
        </w:rPr>
        <w:t>本项目的评标委员会由招标人依法组建，负责本次招标的评标工作。评标委员会遵循“公开、公平、公正”和诚实信用原则，对所有投标人均采用相同程序和标准，采用统一评定给分和独立打分相结合原则。</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1.2 评标项目分为技术标评审和商务标评审两个部分，满分为100分，其中技术标30分，商务标70分。</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1.3 评标工作在开标后进行。评委会成员依据招标文件的要求对所有投标人提交的投标文件进行审核，首先审查其对招标文件是否做出了实质性的响应。评委会只对做出了实质性响应的投标文件进行评审打分。</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1.4 评委会可以要求投标人就投标文件中含糊不清或不一致处进行澄清和解释，但所有这些澄清和解释均须以书面的方式进行或作现场记录，并由参加人签名，且不能对投标文件进行实质性的改变。通过综合得分由高至低评议出投标人排名顺序，并向招标人推荐1名作为中标候选人，招标人依法确定中标人。</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1.5 技术标和商务标分别封装，开标一览表除商务标书中有还有需单独封装一份。</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1.6 最低投标报价不能作为中标的保证。投标人相关的证明材料（如：合同）原件由投标人携带核验，未能出具原件的相关项目不予计分。</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2、技术标评审标准</w:t>
      </w:r>
    </w:p>
    <w:tbl>
      <w:tblPr>
        <w:tblStyle w:val="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328"/>
        <w:gridCol w:w="529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328" w:type="dxa"/>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kern w:val="0"/>
                <w:sz w:val="21"/>
                <w:szCs w:val="21"/>
              </w:rPr>
              <w:t>评分内容</w:t>
            </w:r>
          </w:p>
        </w:tc>
        <w:tc>
          <w:tcPr>
            <w:tcW w:w="6614" w:type="dxa"/>
            <w:gridSpan w:val="2"/>
            <w:noWrap w:val="0"/>
            <w:vAlign w:val="center"/>
          </w:tcPr>
          <w:p>
            <w:pPr>
              <w:pStyle w:val="3"/>
              <w:jc w:val="center"/>
              <w:rPr>
                <w:rFonts w:hint="eastAsia" w:ascii="宋体" w:hAnsi="宋体" w:eastAsia="宋体" w:cs="宋体"/>
                <w:sz w:val="21"/>
                <w:szCs w:val="21"/>
              </w:rPr>
            </w:pPr>
            <w:r>
              <w:rPr>
                <w:rFonts w:hint="eastAsia" w:ascii="宋体" w:hAnsi="宋体" w:eastAsia="宋体" w:cs="宋体"/>
                <w:kern w:val="0"/>
                <w:sz w:val="21"/>
                <w:szCs w:val="21"/>
              </w:rPr>
              <w:t>评分细化内容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679" w:type="dxa"/>
            <w:gridSpan w:val="4"/>
            <w:noWrap w:val="0"/>
            <w:vAlign w:val="center"/>
          </w:tcPr>
          <w:p>
            <w:pPr>
              <w:pStyle w:val="3"/>
              <w:jc w:val="center"/>
              <w:rPr>
                <w:rFonts w:hint="eastAsia" w:ascii="宋体" w:hAnsi="宋体" w:eastAsia="宋体" w:cs="宋体"/>
                <w:kern w:val="0"/>
                <w:sz w:val="21"/>
                <w:szCs w:val="21"/>
              </w:rPr>
            </w:pPr>
            <w:r>
              <w:rPr>
                <w:rFonts w:hint="eastAsia" w:ascii="宋体" w:hAnsi="宋体" w:eastAsia="宋体" w:cs="宋体"/>
                <w:b/>
                <w:sz w:val="21"/>
                <w:szCs w:val="21"/>
              </w:rPr>
              <w:t>（一）、技术标部分（30分）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32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投标人综合实力（3分）</w:t>
            </w:r>
          </w:p>
        </w:tc>
        <w:tc>
          <w:tcPr>
            <w:tcW w:w="6614" w:type="dxa"/>
            <w:gridSpan w:val="2"/>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根据制造商规模、品牌知名度、注册资金、所获荣誉、市场占有率进行评分，最优的得3分，其余为1－2分。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32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产品的配件是否齐全或优于招标文件要求（功能配置）。（4分）</w:t>
            </w:r>
          </w:p>
        </w:tc>
        <w:tc>
          <w:tcPr>
            <w:tcW w:w="6614" w:type="dxa"/>
            <w:gridSpan w:val="2"/>
            <w:noWrap w:val="0"/>
            <w:vAlign w:val="center"/>
          </w:tcPr>
          <w:p>
            <w:pPr>
              <w:spacing w:line="400" w:lineRule="exact"/>
              <w:ind w:firstLine="42" w:firstLineChars="20"/>
              <w:rPr>
                <w:rFonts w:hint="eastAsia" w:ascii="宋体" w:hAnsi="宋体" w:eastAsia="宋体" w:cs="宋体"/>
                <w:sz w:val="21"/>
                <w:szCs w:val="21"/>
              </w:rPr>
            </w:pPr>
            <w:r>
              <w:rPr>
                <w:rFonts w:hint="eastAsia" w:ascii="宋体" w:hAnsi="宋体" w:eastAsia="宋体" w:cs="宋体"/>
                <w:sz w:val="21"/>
                <w:szCs w:val="21"/>
              </w:rPr>
              <w:t>配件齐全满足招标文件的得1－3分。</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优于招标文件要求的得4分。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32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产品的配置、元器件选型、功能满足等</w:t>
            </w: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（8分）</w:t>
            </w:r>
          </w:p>
        </w:tc>
        <w:tc>
          <w:tcPr>
            <w:tcW w:w="6614" w:type="dxa"/>
            <w:gridSpan w:val="2"/>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1.提供的产品中设备、配置及选型符合使用地供电部门及设计相关规定，并综合比较各投标人的选型。</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2.提供的相关附属及配套设备、电器元器件具有测量、保护、计量等检测合格证。</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3.投标产品设计先进性，满足原设计功能。</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4.关键元器件的选型。</w:t>
            </w: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根据上述要求，综合评定各投标人给予4-8分。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328"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业绩评定</w:t>
            </w:r>
          </w:p>
          <w:p>
            <w:pPr>
              <w:spacing w:line="400" w:lineRule="exact"/>
              <w:rPr>
                <w:rFonts w:hint="eastAsia" w:ascii="宋体" w:hAnsi="宋体" w:eastAsia="宋体" w:cs="宋体"/>
                <w:sz w:val="21"/>
                <w:szCs w:val="21"/>
              </w:rPr>
            </w:pPr>
            <w:r>
              <w:rPr>
                <w:rFonts w:hint="eastAsia" w:ascii="宋体" w:hAnsi="宋体" w:eastAsia="宋体" w:cs="宋体"/>
                <w:sz w:val="21"/>
                <w:szCs w:val="21"/>
              </w:rPr>
              <w:t>（3分）</w:t>
            </w:r>
          </w:p>
        </w:tc>
        <w:tc>
          <w:tcPr>
            <w:tcW w:w="6614" w:type="dxa"/>
            <w:gridSpan w:val="2"/>
            <w:noWrap w:val="0"/>
            <w:vAlign w:val="top"/>
          </w:tcPr>
          <w:p>
            <w:pPr>
              <w:spacing w:line="400" w:lineRule="exact"/>
              <w:rPr>
                <w:rFonts w:hint="eastAsia" w:ascii="宋体" w:hAnsi="宋体" w:eastAsia="宋体" w:cs="宋体"/>
                <w:sz w:val="21"/>
                <w:szCs w:val="21"/>
              </w:rPr>
            </w:pPr>
            <w:r>
              <w:rPr>
                <w:rFonts w:hint="eastAsia" w:ascii="宋体" w:hAnsi="宋体" w:eastAsia="宋体" w:cs="宋体"/>
                <w:sz w:val="21"/>
                <w:szCs w:val="21"/>
              </w:rPr>
              <w:t>近三年类似工程业绩，每一个单项合同价款在</w:t>
            </w:r>
            <w:r>
              <w:rPr>
                <w:rFonts w:hint="eastAsia" w:ascii="宋体" w:hAnsi="宋体" w:eastAsia="宋体" w:cs="宋体"/>
                <w:sz w:val="21"/>
                <w:szCs w:val="21"/>
                <w:lang w:val="en-US" w:eastAsia="zh-CN"/>
              </w:rPr>
              <w:t>5</w:t>
            </w:r>
            <w:r>
              <w:rPr>
                <w:rFonts w:hint="eastAsia" w:ascii="宋体" w:hAnsi="宋体" w:eastAsia="宋体" w:cs="宋体"/>
                <w:sz w:val="21"/>
                <w:szCs w:val="21"/>
              </w:rPr>
              <w:t>0万元及以上的得1分，满分3分（以供货合同原件为准）。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73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32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技术支持、售后服务机构及其承诺</w:t>
            </w:r>
          </w:p>
          <w:p>
            <w:pPr>
              <w:rPr>
                <w:rFonts w:hint="eastAsia" w:ascii="宋体" w:hAnsi="宋体" w:eastAsia="宋体" w:cs="宋体"/>
                <w:sz w:val="21"/>
                <w:szCs w:val="21"/>
              </w:rPr>
            </w:pPr>
            <w:r>
              <w:rPr>
                <w:rFonts w:hint="eastAsia" w:ascii="宋体" w:hAnsi="宋体" w:eastAsia="宋体" w:cs="宋体"/>
                <w:sz w:val="21"/>
                <w:szCs w:val="21"/>
              </w:rPr>
              <w:t>（3分）</w:t>
            </w:r>
          </w:p>
        </w:tc>
        <w:tc>
          <w:tcPr>
            <w:tcW w:w="6614" w:type="dxa"/>
            <w:gridSpan w:val="2"/>
            <w:noWrap w:val="0"/>
            <w:vAlign w:val="center"/>
          </w:tcPr>
          <w:p>
            <w:pPr>
              <w:numPr>
                <w:ilvl w:val="0"/>
                <w:numId w:val="5"/>
              </w:numPr>
              <w:rPr>
                <w:rFonts w:hint="eastAsia" w:ascii="宋体" w:hAnsi="宋体" w:eastAsia="宋体" w:cs="宋体"/>
                <w:sz w:val="21"/>
                <w:szCs w:val="21"/>
              </w:rPr>
            </w:pPr>
            <w:r>
              <w:rPr>
                <w:rFonts w:hint="eastAsia" w:ascii="宋体" w:hAnsi="宋体" w:eastAsia="宋体" w:cs="宋体"/>
                <w:sz w:val="21"/>
                <w:szCs w:val="21"/>
              </w:rPr>
              <w:t>制造商设立售后服务站（点）；</w:t>
            </w:r>
          </w:p>
          <w:p>
            <w:pPr>
              <w:rPr>
                <w:rFonts w:hint="eastAsia" w:ascii="宋体" w:hAnsi="宋体" w:eastAsia="宋体" w:cs="宋体"/>
                <w:sz w:val="21"/>
                <w:szCs w:val="21"/>
              </w:rPr>
            </w:pPr>
            <w:r>
              <w:rPr>
                <w:rFonts w:hint="eastAsia" w:ascii="宋体" w:hAnsi="宋体" w:eastAsia="宋体" w:cs="宋体"/>
                <w:sz w:val="21"/>
                <w:szCs w:val="21"/>
              </w:rPr>
              <w:t>2.售后服务站（点）机构、人员配备合理，有专业的技术工程师，有相关质量、技术保证措施；</w:t>
            </w:r>
          </w:p>
          <w:p>
            <w:pPr>
              <w:rPr>
                <w:rFonts w:hint="eastAsia" w:ascii="宋体" w:hAnsi="宋体" w:eastAsia="宋体" w:cs="宋体"/>
                <w:sz w:val="21"/>
                <w:szCs w:val="21"/>
              </w:rPr>
            </w:pPr>
            <w:r>
              <w:rPr>
                <w:rFonts w:hint="eastAsia" w:ascii="宋体" w:hAnsi="宋体" w:eastAsia="宋体" w:cs="宋体"/>
                <w:sz w:val="21"/>
                <w:szCs w:val="21"/>
              </w:rPr>
              <w:t>3.售后承诺及方案详尽、合理，无含糊不清的地方，有应急预案；</w:t>
            </w:r>
          </w:p>
          <w:p>
            <w:pPr>
              <w:rPr>
                <w:rFonts w:hint="eastAsia" w:ascii="宋体" w:hAnsi="宋体" w:eastAsia="宋体" w:cs="宋体"/>
                <w:sz w:val="21"/>
                <w:szCs w:val="21"/>
              </w:rPr>
            </w:pPr>
            <w:r>
              <w:rPr>
                <w:rFonts w:hint="eastAsia" w:ascii="宋体" w:hAnsi="宋体" w:eastAsia="宋体" w:cs="宋体"/>
                <w:sz w:val="21"/>
                <w:szCs w:val="21"/>
              </w:rPr>
              <w:t>4.售后服务站（点）有类似项目经验，出具类似项目业主评价意见且反应良好，无相关不良反映。</w:t>
            </w:r>
          </w:p>
          <w:p>
            <w:pPr>
              <w:rPr>
                <w:rFonts w:hint="eastAsia" w:ascii="宋体" w:hAnsi="宋体" w:eastAsia="宋体" w:cs="宋体"/>
                <w:sz w:val="21"/>
                <w:szCs w:val="21"/>
              </w:rPr>
            </w:pPr>
            <w:r>
              <w:rPr>
                <w:rFonts w:hint="eastAsia" w:ascii="宋体" w:hAnsi="宋体" w:eastAsia="宋体" w:cs="宋体"/>
                <w:sz w:val="21"/>
                <w:szCs w:val="21"/>
              </w:rPr>
              <w:t xml:space="preserve">   综合评定各投标人较优的给予0-3。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37"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2328"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维修服务（维保）收费标准（1分）</w:t>
            </w:r>
          </w:p>
        </w:tc>
        <w:tc>
          <w:tcPr>
            <w:tcW w:w="6614" w:type="dxa"/>
            <w:gridSpan w:val="2"/>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能提供收费标准并具有优惠额度的得1分；未提供的得0分。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32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投标报价书编制</w:t>
            </w: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（2分）</w:t>
            </w:r>
          </w:p>
        </w:tc>
        <w:tc>
          <w:tcPr>
            <w:tcW w:w="6614" w:type="dxa"/>
            <w:gridSpan w:val="2"/>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清晰、完整，无明显缺漏项，各主要元器件列表清楚、填写完整的3分，其余综合评审0-2分。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37" w:type="dxa"/>
            <w:vMerge w:val="restart"/>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328" w:type="dxa"/>
            <w:vMerge w:val="restart"/>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付款方式</w:t>
            </w: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（1.5分）</w:t>
            </w: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优于招标文件付款方式要求的</w:t>
            </w:r>
          </w:p>
        </w:tc>
        <w:tc>
          <w:tcPr>
            <w:tcW w:w="1316"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737"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529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执行招标文件付款方式要求的</w:t>
            </w:r>
          </w:p>
        </w:tc>
        <w:tc>
          <w:tcPr>
            <w:tcW w:w="1316"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37"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529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未按招标文件的付款方式要求的</w:t>
            </w:r>
          </w:p>
        </w:tc>
        <w:tc>
          <w:tcPr>
            <w:tcW w:w="1316"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37" w:type="dxa"/>
            <w:vMerge w:val="restart"/>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9</w:t>
            </w:r>
          </w:p>
        </w:tc>
        <w:tc>
          <w:tcPr>
            <w:tcW w:w="2328" w:type="dxa"/>
            <w:vMerge w:val="restart"/>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质量保证期</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（1.5分）</w:t>
            </w: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优于招标文件要求且承诺的</w:t>
            </w:r>
          </w:p>
        </w:tc>
        <w:tc>
          <w:tcPr>
            <w:tcW w:w="1316"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737"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按招标文件承诺要求的</w:t>
            </w:r>
          </w:p>
        </w:tc>
        <w:tc>
          <w:tcPr>
            <w:tcW w:w="1316"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37"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未按招标文件承诺要求的</w:t>
            </w:r>
          </w:p>
        </w:tc>
        <w:tc>
          <w:tcPr>
            <w:tcW w:w="1316"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37" w:type="dxa"/>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10</w:t>
            </w:r>
          </w:p>
        </w:tc>
        <w:tc>
          <w:tcPr>
            <w:tcW w:w="232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投标文件响应性</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shd w:val="clear" w:color="auto" w:fill="FFFFFF"/>
              </w:rPr>
              <w:t>（3分）</w:t>
            </w:r>
          </w:p>
        </w:tc>
        <w:tc>
          <w:tcPr>
            <w:tcW w:w="6614" w:type="dxa"/>
            <w:gridSpan w:val="2"/>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 xml:space="preserve">1.投标文件按照招标文件格式要求，条目清晰，对招标文件问题响应内容完整，较优的得3分，其他评定0.5-2.5分； </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2.投标文件大多数制作内容不按招标文件格式要求，条理混乱，对招标文件问题多数不做响应或刻意回避的得0分。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679" w:type="dxa"/>
            <w:gridSpan w:val="4"/>
            <w:noWrap w:val="0"/>
            <w:vAlign w:val="center"/>
          </w:tcPr>
          <w:p>
            <w:pPr>
              <w:pStyle w:val="3"/>
              <w:rPr>
                <w:rFonts w:hint="eastAsia" w:ascii="宋体" w:hAnsi="宋体" w:eastAsia="宋体" w:cs="宋体"/>
                <w:kern w:val="0"/>
                <w:sz w:val="21"/>
                <w:szCs w:val="21"/>
              </w:rPr>
            </w:pPr>
            <w:r>
              <w:rPr>
                <w:rFonts w:hint="eastAsia" w:ascii="宋体" w:hAnsi="宋体" w:eastAsia="宋体" w:cs="宋体"/>
                <w:b/>
                <w:sz w:val="21"/>
                <w:szCs w:val="21"/>
              </w:rPr>
              <w:t xml:space="preserve">                           (二）、商务标评审部分（70分）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679" w:type="dxa"/>
            <w:gridSpan w:val="4"/>
            <w:noWrap w:val="0"/>
            <w:vAlign w:val="center"/>
          </w:tcPr>
          <w:p>
            <w:pPr>
              <w:autoSpaceDE w:val="0"/>
              <w:autoSpaceDN w:val="0"/>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1.评标基准价=有效的最低价报价；</w:t>
            </w:r>
          </w:p>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napToGrid w:val="0"/>
                <w:kern w:val="0"/>
                <w:sz w:val="21"/>
                <w:szCs w:val="21"/>
              </w:rPr>
              <w:t>2.</w:t>
            </w:r>
            <w:r>
              <w:rPr>
                <w:rFonts w:hint="eastAsia" w:ascii="宋体" w:hAnsi="宋体" w:eastAsia="宋体" w:cs="宋体"/>
                <w:snapToGrid w:val="0"/>
                <w:color w:val="FF0000"/>
                <w:kern w:val="0"/>
                <w:sz w:val="21"/>
                <w:szCs w:val="21"/>
              </w:rPr>
              <w:t>有效投标报价等于评标基准价的得70分</w:t>
            </w:r>
            <w:r>
              <w:rPr>
                <w:rFonts w:hint="eastAsia" w:ascii="宋体" w:hAnsi="宋体" w:eastAsia="宋体" w:cs="宋体"/>
                <w:snapToGrid w:val="0"/>
                <w:kern w:val="0"/>
                <w:sz w:val="21"/>
                <w:szCs w:val="21"/>
              </w:rPr>
              <w:t>，每高于评标基准价1%扣0.5分。偏离值百分号前的数字保留小数点后2位数字，第3位四舍五入，偏离值不足1% 的按直线插入法计算。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9679" w:type="dxa"/>
            <w:gridSpan w:val="4"/>
            <w:noWrap w:val="0"/>
            <w:vAlign w:val="center"/>
          </w:tcPr>
          <w:p>
            <w:pPr>
              <w:autoSpaceDE w:val="0"/>
              <w:autoSpaceDN w:val="0"/>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注：1.投标人最终得分=商务标得分+技术标得分；若出现商务标得分不同但总得分相同者，商务标得分高者排名在先；若出现商务标得分相同且总得分相同者，商务报价低者排名在先。</w:t>
            </w:r>
          </w:p>
          <w:p>
            <w:pPr>
              <w:autoSpaceDE w:val="0"/>
              <w:autoSpaceDN w:val="0"/>
              <w:adjustRightInd w:val="0"/>
              <w:snapToGrid w:val="0"/>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2.投标人技术标得分=所有评委对其技术标评分的算术平均值；</w:t>
            </w:r>
          </w:p>
          <w:p>
            <w:pPr>
              <w:autoSpaceDE w:val="0"/>
              <w:autoSpaceDN w:val="0"/>
              <w:adjustRightInd w:val="0"/>
              <w:snapToGrid w:val="0"/>
              <w:ind w:firstLine="420" w:firstLineChars="200"/>
              <w:rPr>
                <w:rFonts w:hint="eastAsia" w:ascii="宋体" w:hAnsi="宋体" w:eastAsia="宋体" w:cs="宋体"/>
                <w:sz w:val="21"/>
                <w:szCs w:val="21"/>
              </w:rPr>
            </w:pPr>
            <w:r>
              <w:rPr>
                <w:rFonts w:hint="eastAsia" w:ascii="宋体" w:hAnsi="宋体" w:eastAsia="宋体" w:cs="宋体"/>
                <w:snapToGrid w:val="0"/>
                <w:kern w:val="0"/>
                <w:sz w:val="21"/>
                <w:szCs w:val="21"/>
              </w:rPr>
              <w:t>3.投标人商务标得分、技术标得分均取小数点后2位，第三位小数四舍五入。</w:t>
            </w:r>
          </w:p>
        </w:tc>
      </w:tr>
    </w:tbl>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r>
        <w:rPr>
          <w:rFonts w:hint="eastAsia" w:ascii="宋体" w:hAnsi="宋体" w:eastAsia="宋体" w:cs="宋体"/>
          <w:b/>
          <w:bCs/>
          <w:sz w:val="21"/>
          <w:szCs w:val="21"/>
        </w:rPr>
        <w:t>1-1</w:t>
      </w:r>
    </w:p>
    <w:p>
      <w:pPr>
        <w:jc w:val="center"/>
        <w:rPr>
          <w:rFonts w:hint="eastAsia" w:ascii="宋体" w:hAnsi="宋体" w:eastAsia="宋体" w:cs="宋体"/>
          <w:b/>
          <w:bCs/>
          <w:sz w:val="21"/>
          <w:szCs w:val="21"/>
        </w:rPr>
      </w:pPr>
      <w:r>
        <w:rPr>
          <w:rFonts w:hint="eastAsia" w:ascii="宋体" w:hAnsi="宋体" w:eastAsia="宋体" w:cs="宋体"/>
          <w:b/>
          <w:bCs/>
          <w:sz w:val="21"/>
          <w:szCs w:val="21"/>
        </w:rPr>
        <w:t>投标函</w:t>
      </w:r>
    </w:p>
    <w:p>
      <w:pPr>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lang w:eastAsia="zh-CN"/>
        </w:rPr>
        <w:t>安徽铜峰电子股份</w:t>
      </w:r>
      <w:r>
        <w:rPr>
          <w:rFonts w:hint="eastAsia" w:ascii="宋体" w:hAnsi="宋体" w:eastAsia="宋体" w:cs="宋体"/>
          <w:sz w:val="21"/>
          <w:szCs w:val="21"/>
        </w:rPr>
        <w:t>有限公司</w:t>
      </w:r>
    </w:p>
    <w:p>
      <w:pPr>
        <w:tabs>
          <w:tab w:val="left" w:pos="2625"/>
        </w:tabs>
        <w:ind w:firstLine="480"/>
        <w:rPr>
          <w:rFonts w:hint="eastAsia" w:ascii="宋体" w:hAnsi="宋体" w:eastAsia="宋体" w:cs="宋体"/>
          <w:sz w:val="21"/>
          <w:szCs w:val="21"/>
        </w:rPr>
      </w:pPr>
      <w:r>
        <w:rPr>
          <w:rFonts w:hint="eastAsia" w:ascii="宋体" w:hAnsi="宋体" w:eastAsia="宋体" w:cs="宋体"/>
          <w:sz w:val="21"/>
          <w:szCs w:val="21"/>
        </w:rPr>
        <w:t>根据贵方为</w:t>
      </w:r>
      <w:r>
        <w:rPr>
          <w:rFonts w:hint="eastAsia" w:ascii="宋体" w:hAnsi="宋体" w:eastAsia="宋体" w:cs="宋体"/>
          <w:i/>
          <w:sz w:val="21"/>
          <w:szCs w:val="21"/>
          <w:u w:val="single"/>
        </w:rPr>
        <w:t>（项目名称，招标编号）</w:t>
      </w:r>
      <w:r>
        <w:rPr>
          <w:rFonts w:hint="eastAsia" w:ascii="宋体" w:hAnsi="宋体" w:eastAsia="宋体" w:cs="宋体"/>
          <w:sz w:val="21"/>
          <w:szCs w:val="21"/>
        </w:rPr>
        <w:t>项目招标采购货物及服务的投标邀请，签字代表</w:t>
      </w:r>
      <w:r>
        <w:rPr>
          <w:rFonts w:hint="eastAsia" w:ascii="宋体" w:hAnsi="宋体" w:eastAsia="宋体" w:cs="宋体"/>
          <w:i/>
          <w:sz w:val="21"/>
          <w:szCs w:val="21"/>
          <w:u w:val="single"/>
        </w:rPr>
        <w:t>（姓名、职务）</w:t>
      </w:r>
      <w:r>
        <w:rPr>
          <w:rFonts w:hint="eastAsia" w:ascii="宋体" w:hAnsi="宋体" w:eastAsia="宋体" w:cs="宋体"/>
          <w:sz w:val="21"/>
          <w:szCs w:val="21"/>
        </w:rPr>
        <w:t>经正式授权并代表投标人</w:t>
      </w:r>
      <w:r>
        <w:rPr>
          <w:rFonts w:hint="eastAsia" w:ascii="宋体" w:hAnsi="宋体" w:eastAsia="宋体" w:cs="宋体"/>
          <w:i/>
          <w:sz w:val="21"/>
          <w:szCs w:val="21"/>
          <w:u w:val="single"/>
        </w:rPr>
        <w:t>（投标人名称、地址）</w:t>
      </w:r>
      <w:r>
        <w:rPr>
          <w:rFonts w:hint="eastAsia" w:ascii="宋体" w:hAnsi="宋体" w:eastAsia="宋体" w:cs="宋体"/>
          <w:iCs/>
          <w:sz w:val="21"/>
          <w:szCs w:val="21"/>
        </w:rPr>
        <w:t>就本项目招标的</w:t>
      </w:r>
      <w:r>
        <w:rPr>
          <w:rFonts w:hint="eastAsia" w:ascii="宋体" w:hAnsi="宋体" w:eastAsia="宋体" w:cs="宋体"/>
          <w:i/>
          <w:sz w:val="21"/>
          <w:szCs w:val="21"/>
          <w:u w:val="single"/>
        </w:rPr>
        <w:t>（拟投标货物名称，包号）</w:t>
      </w:r>
      <w:r>
        <w:rPr>
          <w:rFonts w:hint="eastAsia" w:ascii="宋体" w:hAnsi="宋体" w:eastAsia="宋体" w:cs="宋体"/>
          <w:iCs/>
          <w:sz w:val="21"/>
          <w:szCs w:val="21"/>
          <w:u w:val="single"/>
        </w:rPr>
        <w:t xml:space="preserve">  </w:t>
      </w:r>
      <w:r>
        <w:rPr>
          <w:rFonts w:hint="eastAsia" w:ascii="宋体" w:hAnsi="宋体" w:eastAsia="宋体" w:cs="宋体"/>
          <w:sz w:val="21"/>
          <w:szCs w:val="21"/>
        </w:rPr>
        <w:t>提交下述文件正本</w:t>
      </w:r>
      <w:r>
        <w:rPr>
          <w:rFonts w:hint="eastAsia" w:ascii="宋体" w:hAnsi="宋体" w:eastAsia="宋体" w:cs="宋体"/>
          <w:sz w:val="21"/>
          <w:szCs w:val="21"/>
          <w:u w:val="single"/>
        </w:rPr>
        <w:t xml:space="preserve">  </w:t>
      </w:r>
      <w:r>
        <w:rPr>
          <w:rFonts w:hint="eastAsia" w:ascii="宋体" w:hAnsi="宋体" w:eastAsia="宋体" w:cs="宋体"/>
          <w:sz w:val="21"/>
          <w:szCs w:val="21"/>
        </w:rPr>
        <w:t>份及副本</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（1）投标函、开标一览表、详细配置和其他优惠条件。</w:t>
      </w:r>
    </w:p>
    <w:p>
      <w:pPr>
        <w:spacing w:line="288"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（2）投标人资格证明文件：法定代表人授权委托书、企业营业执照、税务登记证，</w:t>
      </w:r>
      <w:r>
        <w:rPr>
          <w:rFonts w:hint="eastAsia" w:ascii="宋体" w:hAnsi="宋体" w:eastAsia="宋体" w:cs="宋体"/>
          <w:sz w:val="21"/>
          <w:szCs w:val="21"/>
          <w:u w:val="single"/>
        </w:rPr>
        <w:t>代理商还出具本项目授权书及代理证书。</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（3）投标产品质量保证范围、期限；提供的技术支持、售后服务方案、人员；产品供货、指导安装调试及其安排。</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（4）投标人的类似项目业绩，提供相关合同原件或复印件现场供审核。</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（5）企业简介、其他说明及有关附件。</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（6）投标保证金。</w:t>
      </w:r>
    </w:p>
    <w:p>
      <w:pPr>
        <w:ind w:firstLine="480"/>
        <w:rPr>
          <w:rFonts w:hint="eastAsia" w:ascii="宋体" w:hAnsi="宋体" w:eastAsia="宋体" w:cs="宋体"/>
          <w:sz w:val="21"/>
          <w:szCs w:val="21"/>
        </w:rPr>
      </w:pPr>
      <w:r>
        <w:rPr>
          <w:rFonts w:hint="eastAsia" w:ascii="宋体" w:hAnsi="宋体" w:eastAsia="宋体" w:cs="宋体"/>
          <w:sz w:val="21"/>
          <w:szCs w:val="21"/>
        </w:rPr>
        <w:t>据此函，签字代表宣布同意如下：</w:t>
      </w:r>
    </w:p>
    <w:p>
      <w:pPr>
        <w:rPr>
          <w:rFonts w:hint="eastAsia" w:ascii="宋体" w:hAnsi="宋体" w:eastAsia="宋体" w:cs="宋体"/>
          <w:sz w:val="21"/>
          <w:szCs w:val="21"/>
        </w:rPr>
      </w:pPr>
      <w:r>
        <w:rPr>
          <w:rFonts w:hint="eastAsia" w:ascii="宋体" w:hAnsi="宋体" w:eastAsia="宋体" w:cs="宋体"/>
          <w:sz w:val="21"/>
          <w:szCs w:val="21"/>
        </w:rPr>
        <w:t xml:space="preserve">     1、所附投标价格表中规定的应提交和交付的货物投标总价（第  包）为</w:t>
      </w:r>
      <w:r>
        <w:rPr>
          <w:rFonts w:hint="eastAsia" w:ascii="宋体" w:hAnsi="宋体" w:eastAsia="宋体" w:cs="宋体"/>
          <w:i/>
          <w:sz w:val="21"/>
          <w:szCs w:val="21"/>
          <w:u w:val="single"/>
        </w:rPr>
        <w:t>（用文字和数字表示的人民币投标总价）。</w:t>
      </w:r>
    </w:p>
    <w:p>
      <w:pPr>
        <w:ind w:left="480"/>
        <w:rPr>
          <w:rFonts w:hint="eastAsia" w:ascii="宋体" w:hAnsi="宋体" w:eastAsia="宋体" w:cs="宋体"/>
          <w:sz w:val="21"/>
          <w:szCs w:val="21"/>
        </w:rPr>
      </w:pPr>
      <w:r>
        <w:rPr>
          <w:rFonts w:hint="eastAsia" w:ascii="宋体" w:hAnsi="宋体" w:eastAsia="宋体" w:cs="宋体"/>
          <w:sz w:val="21"/>
          <w:szCs w:val="21"/>
        </w:rPr>
        <w:t>2、投标人将按招标文件的规定履行合同责任和义务。</w:t>
      </w:r>
    </w:p>
    <w:p>
      <w:pPr>
        <w:rPr>
          <w:rFonts w:hint="eastAsia" w:ascii="宋体" w:hAnsi="宋体" w:eastAsia="宋体" w:cs="宋体"/>
          <w:sz w:val="21"/>
          <w:szCs w:val="21"/>
        </w:rPr>
      </w:pPr>
      <w:r>
        <w:rPr>
          <w:rFonts w:hint="eastAsia" w:ascii="宋体" w:hAnsi="宋体" w:eastAsia="宋体" w:cs="宋体"/>
          <w:sz w:val="21"/>
          <w:szCs w:val="21"/>
        </w:rPr>
        <w:t xml:space="preserve">     3、投标人已详细审查全部招标文件，包括第</w:t>
      </w:r>
      <w:r>
        <w:rPr>
          <w:rFonts w:hint="eastAsia" w:ascii="宋体" w:hAnsi="宋体" w:eastAsia="宋体" w:cs="宋体"/>
          <w:i/>
          <w:sz w:val="21"/>
          <w:szCs w:val="21"/>
          <w:u w:val="single"/>
        </w:rPr>
        <w:t>（编号、补遗书）（如果有的话）</w:t>
      </w:r>
      <w:r>
        <w:rPr>
          <w:rFonts w:hint="eastAsia" w:ascii="宋体" w:hAnsi="宋体" w:eastAsia="宋体" w:cs="宋体"/>
          <w:sz w:val="21"/>
          <w:szCs w:val="21"/>
        </w:rPr>
        <w:t>。我们完全理解其招标文件。</w:t>
      </w:r>
    </w:p>
    <w:p>
      <w:pPr>
        <w:rPr>
          <w:rFonts w:hint="eastAsia" w:ascii="宋体" w:hAnsi="宋体" w:eastAsia="宋体" w:cs="宋体"/>
          <w:sz w:val="21"/>
          <w:szCs w:val="21"/>
        </w:rPr>
      </w:pPr>
      <w:r>
        <w:rPr>
          <w:rFonts w:hint="eastAsia" w:ascii="宋体" w:hAnsi="宋体" w:eastAsia="宋体" w:cs="宋体"/>
          <w:sz w:val="21"/>
          <w:szCs w:val="21"/>
        </w:rPr>
        <w:t xml:space="preserve">     4、本投标有效期为自开标日起</w:t>
      </w:r>
      <w:r>
        <w:rPr>
          <w:rFonts w:hint="eastAsia" w:ascii="宋体" w:hAnsi="宋体" w:eastAsia="宋体" w:cs="宋体"/>
          <w:sz w:val="21"/>
          <w:szCs w:val="21"/>
          <w:u w:val="single"/>
        </w:rPr>
        <w:t xml:space="preserve"> 90 </w:t>
      </w:r>
      <w:r>
        <w:rPr>
          <w:rFonts w:hint="eastAsia" w:ascii="宋体" w:hAnsi="宋体" w:eastAsia="宋体" w:cs="宋体"/>
          <w:sz w:val="21"/>
          <w:szCs w:val="21"/>
        </w:rPr>
        <w:t>个日历日。</w:t>
      </w:r>
    </w:p>
    <w:p>
      <w:pPr>
        <w:rPr>
          <w:rFonts w:hint="eastAsia" w:ascii="宋体" w:hAnsi="宋体" w:eastAsia="宋体" w:cs="宋体"/>
          <w:sz w:val="21"/>
          <w:szCs w:val="21"/>
        </w:rPr>
      </w:pPr>
      <w:r>
        <w:rPr>
          <w:rFonts w:hint="eastAsia" w:ascii="宋体" w:hAnsi="宋体" w:eastAsia="宋体" w:cs="宋体"/>
          <w:sz w:val="21"/>
          <w:szCs w:val="21"/>
        </w:rPr>
        <w:t xml:space="preserve">     5、如果在规定的开标时间后，投标人在投标有效期内撤回投标，其投标保证金将被贵方没收。</w:t>
      </w:r>
    </w:p>
    <w:p>
      <w:pPr>
        <w:ind w:firstLine="525" w:firstLineChars="250"/>
        <w:rPr>
          <w:rFonts w:hint="eastAsia" w:ascii="宋体" w:hAnsi="宋体" w:eastAsia="宋体" w:cs="宋体"/>
          <w:sz w:val="21"/>
          <w:szCs w:val="21"/>
        </w:rPr>
      </w:pPr>
      <w:r>
        <w:rPr>
          <w:rFonts w:hint="eastAsia" w:ascii="宋体" w:hAnsi="宋体" w:eastAsia="宋体" w:cs="宋体"/>
          <w:sz w:val="21"/>
          <w:szCs w:val="21"/>
        </w:rPr>
        <w:t>6、投标人同意提供按照贵方可能要求的与其投标有关的一切数据或资料，完全理解贵方不一定接受最低价的投标或收到的任何投标。</w:t>
      </w:r>
    </w:p>
    <w:p>
      <w:pPr>
        <w:rPr>
          <w:rFonts w:hint="eastAsia" w:ascii="宋体" w:hAnsi="宋体" w:eastAsia="宋体" w:cs="宋体"/>
          <w:sz w:val="21"/>
          <w:szCs w:val="21"/>
        </w:rPr>
      </w:pPr>
      <w:r>
        <w:rPr>
          <w:rFonts w:hint="eastAsia" w:ascii="宋体" w:hAnsi="宋体" w:eastAsia="宋体" w:cs="宋体"/>
          <w:sz w:val="21"/>
          <w:szCs w:val="21"/>
        </w:rPr>
        <w:t xml:space="preserve">     7、与本投标有关的一切正式往来信函请寄：</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地址</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传真</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电子信箱</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邮编</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投标人代表签字</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公章                          </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日期                          </w:t>
      </w: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sz w:val="21"/>
          <w:szCs w:val="21"/>
        </w:rPr>
      </w:pPr>
      <w:r>
        <w:rPr>
          <w:rFonts w:hint="eastAsia" w:ascii="宋体" w:hAnsi="宋体" w:eastAsia="宋体" w:cs="宋体"/>
          <w:b/>
          <w:bCs/>
          <w:sz w:val="21"/>
          <w:szCs w:val="21"/>
        </w:rPr>
        <w:t>1-2资格的声明函</w:t>
      </w:r>
    </w:p>
    <w:p>
      <w:pPr>
        <w:rPr>
          <w:rFonts w:hint="eastAsia" w:ascii="宋体" w:hAnsi="宋体" w:eastAsia="宋体" w:cs="宋体"/>
          <w:sz w:val="21"/>
          <w:szCs w:val="21"/>
        </w:rPr>
      </w:pP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w:t>
      </w:r>
    </w:p>
    <w:p>
      <w:pPr>
        <w:rPr>
          <w:rFonts w:hint="eastAsia" w:ascii="宋体" w:hAnsi="宋体" w:eastAsia="宋体" w:cs="宋体"/>
          <w:sz w:val="21"/>
          <w:szCs w:val="21"/>
        </w:rPr>
      </w:pPr>
      <w:r>
        <w:rPr>
          <w:rFonts w:hint="eastAsia" w:ascii="宋体" w:hAnsi="宋体" w:eastAsia="宋体" w:cs="宋体"/>
          <w:sz w:val="21"/>
          <w:szCs w:val="21"/>
        </w:rPr>
        <w:t xml:space="preserve">    关于贵方</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日第</w:t>
      </w:r>
      <w:r>
        <w:rPr>
          <w:rFonts w:hint="eastAsia" w:ascii="宋体" w:hAnsi="宋体" w:eastAsia="宋体" w:cs="宋体"/>
          <w:sz w:val="21"/>
          <w:szCs w:val="21"/>
          <w:u w:val="single"/>
        </w:rPr>
        <w:t xml:space="preserve">                 </w:t>
      </w:r>
      <w:r>
        <w:rPr>
          <w:rFonts w:hint="eastAsia" w:ascii="宋体" w:hAnsi="宋体" w:eastAsia="宋体" w:cs="宋体"/>
          <w:sz w:val="21"/>
          <w:szCs w:val="21"/>
        </w:rPr>
        <w:t>（招标编号）投标邀请，本签字人愿意参加投标，提供招标货物一览表中规定的</w:t>
      </w:r>
      <w:r>
        <w:rPr>
          <w:rFonts w:hint="eastAsia" w:ascii="宋体" w:hAnsi="宋体" w:eastAsia="宋体" w:cs="宋体"/>
          <w:sz w:val="21"/>
          <w:szCs w:val="21"/>
          <w:u w:val="single"/>
        </w:rPr>
        <w:t xml:space="preserve">       </w:t>
      </w:r>
      <w:r>
        <w:rPr>
          <w:rFonts w:hint="eastAsia" w:ascii="宋体" w:hAnsi="宋体" w:eastAsia="宋体" w:cs="宋体"/>
          <w:sz w:val="21"/>
          <w:szCs w:val="21"/>
        </w:rPr>
        <w:t>（包号）</w:t>
      </w:r>
      <w:r>
        <w:rPr>
          <w:rFonts w:hint="eastAsia" w:ascii="宋体" w:hAnsi="宋体" w:eastAsia="宋体" w:cs="宋体"/>
          <w:sz w:val="21"/>
          <w:szCs w:val="21"/>
          <w:u w:val="single"/>
        </w:rPr>
        <w:t xml:space="preserve">       </w:t>
      </w:r>
      <w:r>
        <w:rPr>
          <w:rFonts w:hint="eastAsia" w:ascii="宋体" w:hAnsi="宋体" w:eastAsia="宋体" w:cs="宋体"/>
          <w:sz w:val="21"/>
          <w:szCs w:val="21"/>
        </w:rPr>
        <w:t>（货物名称），并证明提交的下列文件和说明是准确的和真实的。</w:t>
      </w:r>
    </w:p>
    <w:p>
      <w:pPr>
        <w:ind w:firstLine="480"/>
        <w:rPr>
          <w:rFonts w:hint="eastAsia" w:ascii="宋体" w:hAnsi="宋体" w:eastAsia="宋体" w:cs="宋体"/>
          <w:sz w:val="21"/>
          <w:szCs w:val="21"/>
        </w:rPr>
      </w:pPr>
      <w:r>
        <w:rPr>
          <w:rFonts w:hint="eastAsia" w:ascii="宋体" w:hAnsi="宋体" w:eastAsia="宋体" w:cs="宋体"/>
          <w:sz w:val="21"/>
          <w:szCs w:val="21"/>
        </w:rPr>
        <w:t>1.由供应</w:t>
      </w:r>
      <w:r>
        <w:rPr>
          <w:rFonts w:hint="eastAsia" w:ascii="宋体" w:hAnsi="宋体" w:eastAsia="宋体" w:cs="宋体"/>
          <w:sz w:val="21"/>
          <w:szCs w:val="21"/>
          <w:u w:val="single"/>
        </w:rPr>
        <w:t xml:space="preserve">                 </w:t>
      </w:r>
      <w:r>
        <w:rPr>
          <w:rFonts w:hint="eastAsia" w:ascii="宋体" w:hAnsi="宋体" w:eastAsia="宋体" w:cs="宋体"/>
          <w:sz w:val="21"/>
          <w:szCs w:val="21"/>
        </w:rPr>
        <w:t>（货物名称）的制造商</w:t>
      </w:r>
      <w:r>
        <w:rPr>
          <w:rFonts w:hint="eastAsia" w:ascii="宋体" w:hAnsi="宋体" w:eastAsia="宋体" w:cs="宋体"/>
          <w:sz w:val="21"/>
          <w:szCs w:val="21"/>
          <w:u w:val="single"/>
        </w:rPr>
        <w:t xml:space="preserve">               </w:t>
      </w:r>
      <w:r>
        <w:rPr>
          <w:rFonts w:hint="eastAsia" w:ascii="宋体" w:hAnsi="宋体" w:eastAsia="宋体" w:cs="宋体"/>
          <w:sz w:val="21"/>
          <w:szCs w:val="21"/>
        </w:rPr>
        <w:t>（制造商名称）出具的授权我方销售该制造商产品的</w:t>
      </w:r>
      <w:r>
        <w:rPr>
          <w:rFonts w:hint="eastAsia" w:ascii="宋体" w:hAnsi="宋体" w:eastAsia="宋体" w:cs="宋体"/>
          <w:sz w:val="21"/>
          <w:szCs w:val="21"/>
          <w:u w:val="single"/>
        </w:rPr>
        <w:t xml:space="preserve"> </w:t>
      </w:r>
      <w:r>
        <w:rPr>
          <w:rFonts w:hint="eastAsia" w:ascii="宋体" w:hAnsi="宋体" w:eastAsia="宋体" w:cs="宋体"/>
          <w:i/>
          <w:sz w:val="21"/>
          <w:szCs w:val="21"/>
          <w:u w:val="single"/>
        </w:rPr>
        <w:t>授权书或代理证书</w:t>
      </w:r>
      <w:r>
        <w:rPr>
          <w:rFonts w:hint="eastAsia" w:ascii="宋体" w:hAnsi="宋体" w:eastAsia="宋体" w:cs="宋体"/>
          <w:sz w:val="21"/>
          <w:szCs w:val="21"/>
        </w:rPr>
        <w:t>（当投标方是作为代理的贸易公司时，根据实际填写）。</w:t>
      </w:r>
    </w:p>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2.本签字人确认资格文件中的说明是真实的、准确的，相关材料附后。</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投标人名称和地址              受权签署本资格文件人签字：</w:t>
      </w:r>
    </w:p>
    <w:p>
      <w:pPr>
        <w:rPr>
          <w:rFonts w:hint="eastAsia" w:ascii="宋体" w:hAnsi="宋体" w:eastAsia="宋体" w:cs="宋体"/>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名称：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签字人姓名、职务（印刷体）：</w:t>
      </w:r>
    </w:p>
    <w:p>
      <w:pPr>
        <w:rPr>
          <w:rFonts w:hint="eastAsia" w:ascii="宋体" w:hAnsi="宋体" w:eastAsia="宋体" w:cs="宋体"/>
          <w:sz w:val="21"/>
          <w:szCs w:val="21"/>
        </w:rPr>
      </w:pPr>
      <w:r>
        <w:rPr>
          <w:rFonts w:hint="eastAsia" w:ascii="宋体" w:hAnsi="宋体" w:eastAsia="宋体" w:cs="宋体"/>
          <w:sz w:val="21"/>
          <w:szCs w:val="21"/>
        </w:rPr>
        <w:t xml:space="preserve">地址：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传真：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电子信箱：</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邮编：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1—3  法人代表授权书</w:t>
      </w:r>
    </w:p>
    <w:p>
      <w:pPr>
        <w:rPr>
          <w:rFonts w:hint="eastAsia" w:ascii="宋体" w:hAnsi="宋体" w:eastAsia="宋体" w:cs="宋体"/>
          <w:sz w:val="21"/>
          <w:szCs w:val="21"/>
        </w:rPr>
      </w:pP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w:t>
      </w:r>
    </w:p>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（投标人全称）法人代表授权</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（投标人代表姓名）为投标人代表，参加贵处组织的 </w:t>
      </w:r>
      <w:r>
        <w:rPr>
          <w:rFonts w:hint="eastAsia" w:ascii="宋体" w:hAnsi="宋体" w:eastAsia="宋体" w:cs="宋体"/>
          <w:sz w:val="21"/>
          <w:szCs w:val="21"/>
          <w:u w:val="single"/>
        </w:rPr>
        <w:t xml:space="preserve">                 </w:t>
      </w:r>
      <w:r>
        <w:rPr>
          <w:rFonts w:hint="eastAsia" w:ascii="宋体" w:hAnsi="宋体" w:eastAsia="宋体" w:cs="宋体"/>
          <w:sz w:val="21"/>
          <w:szCs w:val="21"/>
        </w:rPr>
        <w:t>项目（招标编号</w:t>
      </w:r>
      <w:r>
        <w:rPr>
          <w:rFonts w:hint="eastAsia" w:ascii="宋体" w:hAnsi="宋体" w:eastAsia="宋体" w:cs="宋体"/>
          <w:sz w:val="21"/>
          <w:szCs w:val="21"/>
          <w:u w:val="single"/>
        </w:rPr>
        <w:t xml:space="preserve">         </w:t>
      </w:r>
      <w:r>
        <w:rPr>
          <w:rFonts w:hint="eastAsia" w:ascii="宋体" w:hAnsi="宋体" w:eastAsia="宋体" w:cs="宋体"/>
          <w:sz w:val="21"/>
          <w:szCs w:val="21"/>
        </w:rPr>
        <w:t>，包号：</w:t>
      </w:r>
      <w:r>
        <w:rPr>
          <w:rFonts w:hint="eastAsia" w:ascii="宋体" w:hAnsi="宋体" w:eastAsia="宋体" w:cs="宋体"/>
          <w:sz w:val="21"/>
          <w:szCs w:val="21"/>
          <w:u w:val="single"/>
        </w:rPr>
        <w:t xml:space="preserve">   </w:t>
      </w:r>
      <w:r>
        <w:rPr>
          <w:rFonts w:hint="eastAsia" w:ascii="宋体" w:hAnsi="宋体" w:eastAsia="宋体" w:cs="宋体"/>
          <w:sz w:val="21"/>
          <w:szCs w:val="21"/>
        </w:rPr>
        <w:t>）招标活动，全权代表我方处理招标活动的一切事宜。</w:t>
      </w:r>
    </w:p>
    <w:p>
      <w:pPr>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t xml:space="preserve">  </w:t>
      </w:r>
    </w:p>
    <w:p>
      <w:pPr>
        <w:rPr>
          <w:rFonts w:hint="eastAsia" w:ascii="宋体" w:hAnsi="宋体" w:eastAsia="宋体" w:cs="宋体"/>
          <w:b/>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t xml:space="preserve"> 后附法人身份证复印件及投标人代表身份证复印件。</w:t>
      </w:r>
    </w:p>
    <w:p>
      <w:pPr>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法人代表签字：</w:t>
      </w:r>
    </w:p>
    <w:p>
      <w:pPr>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投标人全称（公章）：</w:t>
      </w:r>
    </w:p>
    <w:p>
      <w:pPr>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期：</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附：</w:t>
      </w:r>
    </w:p>
    <w:p>
      <w:pPr>
        <w:ind w:firstLine="482"/>
        <w:rPr>
          <w:rFonts w:hint="eastAsia" w:ascii="宋体" w:hAnsi="宋体" w:eastAsia="宋体" w:cs="宋体"/>
          <w:sz w:val="21"/>
          <w:szCs w:val="21"/>
        </w:rPr>
      </w:pPr>
      <w:r>
        <w:rPr>
          <w:rFonts w:hint="eastAsia" w:ascii="宋体" w:hAnsi="宋体" w:eastAsia="宋体" w:cs="宋体"/>
          <w:sz w:val="21"/>
          <w:szCs w:val="21"/>
        </w:rPr>
        <w:t>投标人代表姓名：</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（印刷体、签字）</w:t>
      </w:r>
    </w:p>
    <w:p>
      <w:pPr>
        <w:ind w:firstLine="482"/>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 xml:space="preserve">详细通讯地址：  </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邮  政  编  码：</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电  子  信  箱：</w:t>
      </w:r>
      <w:r>
        <w:rPr>
          <w:rFonts w:hint="eastAsia" w:ascii="宋体" w:hAnsi="宋体" w:eastAsia="宋体" w:cs="宋体"/>
          <w:sz w:val="21"/>
          <w:szCs w:val="21"/>
          <w:u w:val="single"/>
        </w:rPr>
        <w:t xml:space="preserve">                       </w:t>
      </w:r>
    </w:p>
    <w:p>
      <w:pPr>
        <w:adjustRightInd w:val="0"/>
        <w:spacing w:line="288" w:lineRule="auto"/>
        <w:rPr>
          <w:rFonts w:hint="eastAsia" w:ascii="宋体" w:hAnsi="宋体" w:eastAsia="宋体" w:cs="宋体"/>
          <w:sz w:val="21"/>
          <w:szCs w:val="21"/>
        </w:rPr>
      </w:pPr>
      <w:r>
        <w:rPr>
          <w:rFonts w:hint="eastAsia" w:ascii="宋体" w:hAnsi="宋体" w:eastAsia="宋体" w:cs="宋体"/>
          <w:sz w:val="21"/>
          <w:szCs w:val="21"/>
        </w:rPr>
        <w:br w:type="page"/>
      </w:r>
    </w:p>
    <w:p>
      <w:pPr>
        <w:pStyle w:val="5"/>
        <w:spacing w:line="240" w:lineRule="auto"/>
        <w:ind w:left="0" w:leftChars="0"/>
        <w:rPr>
          <w:rFonts w:hint="eastAsia" w:ascii="宋体" w:hAnsi="宋体" w:eastAsia="宋体" w:cs="宋体"/>
          <w:b/>
          <w:bCs/>
          <w:sz w:val="21"/>
          <w:szCs w:val="21"/>
        </w:rPr>
      </w:pPr>
      <w:r>
        <w:rPr>
          <w:rFonts w:hint="eastAsia" w:ascii="宋体" w:hAnsi="宋体" w:eastAsia="宋体" w:cs="宋体"/>
          <w:b/>
          <w:bCs/>
          <w:sz w:val="21"/>
          <w:szCs w:val="21"/>
        </w:rPr>
        <w:t xml:space="preserve">1-4  </w:t>
      </w:r>
      <w:r>
        <w:rPr>
          <w:rFonts w:hint="eastAsia" w:ascii="宋体" w:hAnsi="宋体" w:eastAsia="宋体" w:cs="宋体"/>
          <w:sz w:val="21"/>
          <w:szCs w:val="21"/>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rPr>
        <w:t>设备部件、材料清单一览表格式</w:t>
      </w:r>
    </w:p>
    <w:p>
      <w:pPr>
        <w:pStyle w:val="5"/>
        <w:spacing w:line="240" w:lineRule="auto"/>
        <w:ind w:left="400"/>
        <w:jc w:val="center"/>
        <w:rPr>
          <w:rFonts w:hint="eastAsia" w:ascii="宋体" w:hAnsi="宋体" w:eastAsia="宋体" w:cs="宋体"/>
          <w:b/>
          <w:bCs/>
          <w:sz w:val="21"/>
          <w:szCs w:val="21"/>
        </w:rPr>
      </w:pPr>
      <w:r>
        <w:rPr>
          <w:rFonts w:hint="eastAsia" w:ascii="宋体" w:hAnsi="宋体" w:eastAsia="宋体" w:cs="宋体"/>
          <w:b/>
          <w:bCs/>
          <w:sz w:val="21"/>
          <w:szCs w:val="21"/>
        </w:rPr>
        <w:t>（投标人必须在投标文件中提供）</w:t>
      </w:r>
    </w:p>
    <w:p>
      <w:pPr>
        <w:jc w:val="both"/>
        <w:rPr>
          <w:rFonts w:hint="eastAsia" w:ascii="宋体" w:hAnsi="宋体" w:eastAsia="宋体" w:cs="宋体"/>
          <w:sz w:val="21"/>
          <w:szCs w:val="21"/>
          <w:u w:val="single"/>
        </w:rPr>
      </w:pPr>
      <w:r>
        <w:rPr>
          <w:rFonts w:hint="eastAsia" w:ascii="宋体" w:hAnsi="宋体" w:eastAsia="宋体" w:cs="宋体"/>
          <w:sz w:val="21"/>
          <w:szCs w:val="21"/>
        </w:rPr>
        <w:t>招标编号：</w:t>
      </w:r>
      <w:r>
        <w:rPr>
          <w:rFonts w:hint="eastAsia" w:ascii="宋体" w:hAnsi="宋体" w:eastAsia="宋体" w:cs="宋体"/>
          <w:b/>
          <w:sz w:val="21"/>
          <w:szCs w:val="21"/>
          <w:lang w:val="en-US" w:eastAsia="zh-CN"/>
        </w:rPr>
        <w:t>SB</w:t>
      </w:r>
      <w:r>
        <w:rPr>
          <w:rFonts w:hint="eastAsia" w:ascii="宋体" w:hAnsi="宋体" w:eastAsia="宋体" w:cs="宋体"/>
          <w:b/>
          <w:sz w:val="21"/>
          <w:szCs w:val="21"/>
        </w:rPr>
        <w:t>-202</w:t>
      </w:r>
      <w:r>
        <w:rPr>
          <w:rFonts w:hint="eastAsia" w:ascii="宋体" w:hAnsi="宋体" w:eastAsia="宋体" w:cs="宋体"/>
          <w:b/>
          <w:sz w:val="21"/>
          <w:szCs w:val="21"/>
          <w:lang w:val="en-US" w:eastAsia="zh-CN"/>
        </w:rPr>
        <w:t>20509</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投标人名称：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金额: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万元</w:t>
      </w:r>
    </w:p>
    <w:tbl>
      <w:tblPr>
        <w:tblStyle w:val="8"/>
        <w:tblW w:w="395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055"/>
        <w:gridCol w:w="602"/>
        <w:gridCol w:w="451"/>
        <w:gridCol w:w="1417"/>
        <w:gridCol w:w="1145"/>
        <w:gridCol w:w="451"/>
        <w:gridCol w:w="451"/>
        <w:gridCol w:w="75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65"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货物包号</w:t>
            </w:r>
          </w:p>
        </w:tc>
        <w:tc>
          <w:tcPr>
            <w:tcW w:w="677"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主要部件名称</w:t>
            </w:r>
          </w:p>
        </w:tc>
        <w:tc>
          <w:tcPr>
            <w:tcW w:w="386"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制造厂商</w:t>
            </w:r>
          </w:p>
        </w:tc>
        <w:tc>
          <w:tcPr>
            <w:tcW w:w="289"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原产地</w:t>
            </w:r>
          </w:p>
        </w:tc>
        <w:tc>
          <w:tcPr>
            <w:tcW w:w="909"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型号</w:t>
            </w:r>
          </w:p>
        </w:tc>
        <w:tc>
          <w:tcPr>
            <w:tcW w:w="735"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规格(材质)</w:t>
            </w:r>
          </w:p>
        </w:tc>
        <w:tc>
          <w:tcPr>
            <w:tcW w:w="289"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289"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486"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合价</w:t>
            </w:r>
          </w:p>
        </w:tc>
        <w:tc>
          <w:tcPr>
            <w:tcW w:w="470"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5" w:type="pct"/>
            <w:noWrap w:val="0"/>
            <w:vAlign w:val="center"/>
          </w:tcPr>
          <w:p>
            <w:pPr>
              <w:pStyle w:val="5"/>
              <w:spacing w:line="240" w:lineRule="auto"/>
              <w:ind w:left="400"/>
              <w:jc w:val="center"/>
              <w:rPr>
                <w:rFonts w:hint="eastAsia" w:ascii="宋体" w:hAnsi="宋体" w:eastAsia="宋体" w:cs="宋体"/>
                <w:sz w:val="21"/>
                <w:szCs w:val="21"/>
              </w:rPr>
            </w:pPr>
          </w:p>
        </w:tc>
        <w:tc>
          <w:tcPr>
            <w:tcW w:w="677" w:type="pct"/>
            <w:noWrap w:val="0"/>
            <w:vAlign w:val="center"/>
          </w:tcPr>
          <w:p>
            <w:pPr>
              <w:jc w:val="center"/>
              <w:rPr>
                <w:rFonts w:hint="eastAsia" w:ascii="宋体" w:hAnsi="宋体" w:eastAsia="宋体" w:cs="宋体"/>
                <w:sz w:val="21"/>
                <w:szCs w:val="21"/>
              </w:rPr>
            </w:pPr>
          </w:p>
        </w:tc>
        <w:tc>
          <w:tcPr>
            <w:tcW w:w="386" w:type="pct"/>
            <w:noWrap w:val="0"/>
            <w:vAlign w:val="center"/>
          </w:tcPr>
          <w:p>
            <w:pPr>
              <w:jc w:val="center"/>
              <w:rPr>
                <w:rFonts w:hint="eastAsia" w:ascii="宋体" w:hAnsi="宋体" w:eastAsia="宋体" w:cs="宋体"/>
                <w:sz w:val="21"/>
                <w:szCs w:val="21"/>
              </w:rPr>
            </w:pPr>
          </w:p>
        </w:tc>
        <w:tc>
          <w:tcPr>
            <w:tcW w:w="289" w:type="pct"/>
            <w:noWrap w:val="0"/>
            <w:vAlign w:val="center"/>
          </w:tcPr>
          <w:p>
            <w:pPr>
              <w:adjustRightInd w:val="0"/>
              <w:snapToGrid w:val="0"/>
              <w:jc w:val="center"/>
              <w:rPr>
                <w:rFonts w:hint="eastAsia" w:ascii="宋体" w:hAnsi="宋体" w:eastAsia="宋体" w:cs="宋体"/>
                <w:sz w:val="21"/>
                <w:szCs w:val="21"/>
              </w:rPr>
            </w:pPr>
          </w:p>
        </w:tc>
        <w:tc>
          <w:tcPr>
            <w:tcW w:w="909" w:type="pct"/>
            <w:noWrap w:val="0"/>
            <w:vAlign w:val="center"/>
          </w:tcPr>
          <w:p>
            <w:pPr>
              <w:pStyle w:val="2"/>
              <w:jc w:val="center"/>
              <w:rPr>
                <w:rFonts w:hint="eastAsia" w:ascii="宋体" w:hAnsi="宋体" w:eastAsia="宋体" w:cs="宋体"/>
                <w:color w:val="auto"/>
                <w:sz w:val="21"/>
                <w:szCs w:val="21"/>
              </w:rPr>
            </w:pPr>
          </w:p>
        </w:tc>
        <w:tc>
          <w:tcPr>
            <w:tcW w:w="735" w:type="pct"/>
            <w:noWrap w:val="0"/>
            <w:vAlign w:val="center"/>
          </w:tcPr>
          <w:p>
            <w:pPr>
              <w:pStyle w:val="2"/>
              <w:jc w:val="center"/>
              <w:rPr>
                <w:rFonts w:hint="eastAsia" w:ascii="宋体" w:hAnsi="宋体" w:eastAsia="宋体" w:cs="宋体"/>
                <w:color w:val="auto"/>
                <w:sz w:val="21"/>
                <w:szCs w:val="21"/>
              </w:rPr>
            </w:pPr>
          </w:p>
        </w:tc>
        <w:tc>
          <w:tcPr>
            <w:tcW w:w="289" w:type="pct"/>
            <w:noWrap w:val="0"/>
            <w:vAlign w:val="center"/>
          </w:tcPr>
          <w:p>
            <w:pPr>
              <w:pStyle w:val="5"/>
              <w:spacing w:line="240" w:lineRule="auto"/>
              <w:ind w:left="400"/>
              <w:jc w:val="center"/>
              <w:rPr>
                <w:rFonts w:hint="eastAsia" w:ascii="宋体" w:hAnsi="宋体" w:eastAsia="宋体" w:cs="宋体"/>
                <w:sz w:val="21"/>
                <w:szCs w:val="21"/>
              </w:rPr>
            </w:pPr>
          </w:p>
        </w:tc>
        <w:tc>
          <w:tcPr>
            <w:tcW w:w="289" w:type="pct"/>
            <w:noWrap w:val="0"/>
            <w:vAlign w:val="center"/>
          </w:tcPr>
          <w:p>
            <w:pPr>
              <w:pStyle w:val="2"/>
              <w:jc w:val="center"/>
              <w:rPr>
                <w:rFonts w:hint="eastAsia" w:ascii="宋体" w:hAnsi="宋体" w:eastAsia="宋体" w:cs="宋体"/>
                <w:color w:val="auto"/>
                <w:sz w:val="21"/>
                <w:szCs w:val="21"/>
              </w:rPr>
            </w:pPr>
          </w:p>
        </w:tc>
        <w:tc>
          <w:tcPr>
            <w:tcW w:w="486" w:type="pct"/>
            <w:noWrap w:val="0"/>
            <w:vAlign w:val="center"/>
          </w:tcPr>
          <w:p>
            <w:pPr>
              <w:pStyle w:val="2"/>
              <w:jc w:val="center"/>
              <w:rPr>
                <w:rFonts w:hint="eastAsia" w:ascii="宋体" w:hAnsi="宋体" w:eastAsia="宋体" w:cs="宋体"/>
                <w:color w:val="auto"/>
                <w:sz w:val="21"/>
                <w:szCs w:val="21"/>
              </w:rPr>
            </w:pPr>
          </w:p>
        </w:tc>
        <w:tc>
          <w:tcPr>
            <w:tcW w:w="470" w:type="pct"/>
            <w:noWrap w:val="0"/>
            <w:vAlign w:val="center"/>
          </w:tcPr>
          <w:p>
            <w:pPr>
              <w:pStyle w:val="2"/>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5" w:type="pct"/>
            <w:noWrap w:val="0"/>
            <w:vAlign w:val="center"/>
          </w:tcPr>
          <w:p>
            <w:pPr>
              <w:pStyle w:val="5"/>
              <w:spacing w:line="240" w:lineRule="auto"/>
              <w:ind w:left="400"/>
              <w:jc w:val="center"/>
              <w:rPr>
                <w:rFonts w:hint="eastAsia" w:ascii="宋体" w:hAnsi="宋体" w:eastAsia="宋体" w:cs="宋体"/>
                <w:sz w:val="21"/>
                <w:szCs w:val="21"/>
              </w:rPr>
            </w:pPr>
          </w:p>
        </w:tc>
        <w:tc>
          <w:tcPr>
            <w:tcW w:w="677" w:type="pct"/>
            <w:noWrap w:val="0"/>
            <w:vAlign w:val="center"/>
          </w:tcPr>
          <w:p>
            <w:pPr>
              <w:jc w:val="center"/>
              <w:rPr>
                <w:rFonts w:hint="eastAsia" w:ascii="宋体" w:hAnsi="宋体" w:eastAsia="宋体" w:cs="宋体"/>
                <w:sz w:val="21"/>
                <w:szCs w:val="21"/>
              </w:rPr>
            </w:pPr>
          </w:p>
        </w:tc>
        <w:tc>
          <w:tcPr>
            <w:tcW w:w="386" w:type="pct"/>
            <w:noWrap w:val="0"/>
            <w:vAlign w:val="center"/>
          </w:tcPr>
          <w:p>
            <w:pPr>
              <w:jc w:val="center"/>
              <w:rPr>
                <w:rFonts w:hint="eastAsia" w:ascii="宋体" w:hAnsi="宋体" w:eastAsia="宋体" w:cs="宋体"/>
                <w:sz w:val="21"/>
                <w:szCs w:val="21"/>
              </w:rPr>
            </w:pPr>
          </w:p>
        </w:tc>
        <w:tc>
          <w:tcPr>
            <w:tcW w:w="289" w:type="pct"/>
            <w:noWrap w:val="0"/>
            <w:vAlign w:val="center"/>
          </w:tcPr>
          <w:p>
            <w:pPr>
              <w:adjustRightInd w:val="0"/>
              <w:snapToGrid w:val="0"/>
              <w:jc w:val="center"/>
              <w:rPr>
                <w:rFonts w:hint="eastAsia" w:ascii="宋体" w:hAnsi="宋体" w:eastAsia="宋体" w:cs="宋体"/>
                <w:sz w:val="21"/>
                <w:szCs w:val="21"/>
              </w:rPr>
            </w:pPr>
          </w:p>
        </w:tc>
        <w:tc>
          <w:tcPr>
            <w:tcW w:w="909" w:type="pct"/>
            <w:noWrap w:val="0"/>
            <w:vAlign w:val="center"/>
          </w:tcPr>
          <w:p>
            <w:pPr>
              <w:pStyle w:val="2"/>
              <w:jc w:val="center"/>
              <w:rPr>
                <w:rFonts w:hint="eastAsia" w:ascii="宋体" w:hAnsi="宋体" w:eastAsia="宋体" w:cs="宋体"/>
                <w:color w:val="auto"/>
                <w:sz w:val="21"/>
                <w:szCs w:val="21"/>
              </w:rPr>
            </w:pPr>
          </w:p>
        </w:tc>
        <w:tc>
          <w:tcPr>
            <w:tcW w:w="735" w:type="pct"/>
            <w:noWrap w:val="0"/>
            <w:vAlign w:val="center"/>
          </w:tcPr>
          <w:p>
            <w:pPr>
              <w:pStyle w:val="2"/>
              <w:jc w:val="center"/>
              <w:rPr>
                <w:rFonts w:hint="eastAsia" w:ascii="宋体" w:hAnsi="宋体" w:eastAsia="宋体" w:cs="宋体"/>
                <w:color w:val="auto"/>
                <w:sz w:val="21"/>
                <w:szCs w:val="21"/>
              </w:rPr>
            </w:pPr>
          </w:p>
        </w:tc>
        <w:tc>
          <w:tcPr>
            <w:tcW w:w="289" w:type="pct"/>
            <w:noWrap w:val="0"/>
            <w:vAlign w:val="center"/>
          </w:tcPr>
          <w:p>
            <w:pPr>
              <w:pStyle w:val="5"/>
              <w:spacing w:line="240" w:lineRule="auto"/>
              <w:ind w:left="400"/>
              <w:jc w:val="center"/>
              <w:rPr>
                <w:rFonts w:hint="eastAsia" w:ascii="宋体" w:hAnsi="宋体" w:eastAsia="宋体" w:cs="宋体"/>
                <w:sz w:val="21"/>
                <w:szCs w:val="21"/>
              </w:rPr>
            </w:pPr>
          </w:p>
        </w:tc>
        <w:tc>
          <w:tcPr>
            <w:tcW w:w="289" w:type="pct"/>
            <w:noWrap w:val="0"/>
            <w:vAlign w:val="center"/>
          </w:tcPr>
          <w:p>
            <w:pPr>
              <w:pStyle w:val="2"/>
              <w:jc w:val="center"/>
              <w:rPr>
                <w:rFonts w:hint="eastAsia" w:ascii="宋体" w:hAnsi="宋体" w:eastAsia="宋体" w:cs="宋体"/>
                <w:color w:val="auto"/>
                <w:sz w:val="21"/>
                <w:szCs w:val="21"/>
              </w:rPr>
            </w:pPr>
          </w:p>
        </w:tc>
        <w:tc>
          <w:tcPr>
            <w:tcW w:w="486" w:type="pct"/>
            <w:noWrap w:val="0"/>
            <w:vAlign w:val="center"/>
          </w:tcPr>
          <w:p>
            <w:pPr>
              <w:pStyle w:val="2"/>
              <w:jc w:val="center"/>
              <w:rPr>
                <w:rFonts w:hint="eastAsia" w:ascii="宋体" w:hAnsi="宋体" w:eastAsia="宋体" w:cs="宋体"/>
                <w:color w:val="auto"/>
                <w:sz w:val="21"/>
                <w:szCs w:val="21"/>
              </w:rPr>
            </w:pPr>
          </w:p>
        </w:tc>
        <w:tc>
          <w:tcPr>
            <w:tcW w:w="470" w:type="pct"/>
            <w:noWrap w:val="0"/>
            <w:vAlign w:val="center"/>
          </w:tcPr>
          <w:p>
            <w:pPr>
              <w:pStyle w:val="2"/>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65" w:type="pct"/>
            <w:noWrap w:val="0"/>
            <w:vAlign w:val="center"/>
          </w:tcPr>
          <w:p>
            <w:pPr>
              <w:pStyle w:val="5"/>
              <w:spacing w:line="240" w:lineRule="auto"/>
              <w:ind w:left="400"/>
              <w:jc w:val="center"/>
              <w:rPr>
                <w:rFonts w:hint="eastAsia" w:ascii="宋体" w:hAnsi="宋体" w:eastAsia="宋体" w:cs="宋体"/>
                <w:sz w:val="21"/>
                <w:szCs w:val="21"/>
              </w:rPr>
            </w:pPr>
          </w:p>
        </w:tc>
        <w:tc>
          <w:tcPr>
            <w:tcW w:w="677" w:type="pct"/>
            <w:noWrap w:val="0"/>
            <w:vAlign w:val="center"/>
          </w:tcPr>
          <w:p>
            <w:pPr>
              <w:jc w:val="center"/>
              <w:rPr>
                <w:rFonts w:hint="eastAsia" w:ascii="宋体" w:hAnsi="宋体" w:eastAsia="宋体" w:cs="宋体"/>
                <w:sz w:val="21"/>
                <w:szCs w:val="21"/>
              </w:rPr>
            </w:pPr>
          </w:p>
        </w:tc>
        <w:tc>
          <w:tcPr>
            <w:tcW w:w="386" w:type="pct"/>
            <w:noWrap w:val="0"/>
            <w:vAlign w:val="center"/>
          </w:tcPr>
          <w:p>
            <w:pPr>
              <w:jc w:val="center"/>
              <w:rPr>
                <w:rFonts w:hint="eastAsia" w:ascii="宋体" w:hAnsi="宋体" w:eastAsia="宋体" w:cs="宋体"/>
                <w:sz w:val="21"/>
                <w:szCs w:val="21"/>
              </w:rPr>
            </w:pPr>
          </w:p>
        </w:tc>
        <w:tc>
          <w:tcPr>
            <w:tcW w:w="289" w:type="pct"/>
            <w:noWrap w:val="0"/>
            <w:vAlign w:val="center"/>
          </w:tcPr>
          <w:p>
            <w:pPr>
              <w:adjustRightInd w:val="0"/>
              <w:snapToGrid w:val="0"/>
              <w:jc w:val="center"/>
              <w:rPr>
                <w:rFonts w:hint="eastAsia" w:ascii="宋体" w:hAnsi="宋体" w:eastAsia="宋体" w:cs="宋体"/>
                <w:sz w:val="21"/>
                <w:szCs w:val="21"/>
              </w:rPr>
            </w:pPr>
          </w:p>
        </w:tc>
        <w:tc>
          <w:tcPr>
            <w:tcW w:w="909" w:type="pct"/>
            <w:noWrap w:val="0"/>
            <w:vAlign w:val="center"/>
          </w:tcPr>
          <w:p>
            <w:pPr>
              <w:pStyle w:val="2"/>
              <w:jc w:val="center"/>
              <w:rPr>
                <w:rFonts w:hint="eastAsia" w:ascii="宋体" w:hAnsi="宋体" w:eastAsia="宋体" w:cs="宋体"/>
                <w:color w:val="auto"/>
                <w:sz w:val="21"/>
                <w:szCs w:val="21"/>
              </w:rPr>
            </w:pPr>
          </w:p>
        </w:tc>
        <w:tc>
          <w:tcPr>
            <w:tcW w:w="735" w:type="pct"/>
            <w:noWrap w:val="0"/>
            <w:vAlign w:val="center"/>
          </w:tcPr>
          <w:p>
            <w:pPr>
              <w:pStyle w:val="2"/>
              <w:jc w:val="center"/>
              <w:rPr>
                <w:rFonts w:hint="eastAsia" w:ascii="宋体" w:hAnsi="宋体" w:eastAsia="宋体" w:cs="宋体"/>
                <w:color w:val="auto"/>
                <w:sz w:val="21"/>
                <w:szCs w:val="21"/>
              </w:rPr>
            </w:pPr>
          </w:p>
        </w:tc>
        <w:tc>
          <w:tcPr>
            <w:tcW w:w="289" w:type="pct"/>
            <w:noWrap w:val="0"/>
            <w:vAlign w:val="center"/>
          </w:tcPr>
          <w:p>
            <w:pPr>
              <w:pStyle w:val="5"/>
              <w:spacing w:line="240" w:lineRule="auto"/>
              <w:ind w:left="400"/>
              <w:jc w:val="center"/>
              <w:rPr>
                <w:rFonts w:hint="eastAsia" w:ascii="宋体" w:hAnsi="宋体" w:eastAsia="宋体" w:cs="宋体"/>
                <w:sz w:val="21"/>
                <w:szCs w:val="21"/>
              </w:rPr>
            </w:pPr>
          </w:p>
        </w:tc>
        <w:tc>
          <w:tcPr>
            <w:tcW w:w="289" w:type="pct"/>
            <w:noWrap w:val="0"/>
            <w:vAlign w:val="center"/>
          </w:tcPr>
          <w:p>
            <w:pPr>
              <w:pStyle w:val="2"/>
              <w:jc w:val="center"/>
              <w:rPr>
                <w:rFonts w:hint="eastAsia" w:ascii="宋体" w:hAnsi="宋体" w:eastAsia="宋体" w:cs="宋体"/>
                <w:color w:val="auto"/>
                <w:sz w:val="21"/>
                <w:szCs w:val="21"/>
              </w:rPr>
            </w:pPr>
          </w:p>
        </w:tc>
        <w:tc>
          <w:tcPr>
            <w:tcW w:w="486" w:type="pct"/>
            <w:noWrap w:val="0"/>
            <w:vAlign w:val="center"/>
          </w:tcPr>
          <w:p>
            <w:pPr>
              <w:pStyle w:val="2"/>
              <w:jc w:val="center"/>
              <w:rPr>
                <w:rFonts w:hint="eastAsia" w:ascii="宋体" w:hAnsi="宋体" w:eastAsia="宋体" w:cs="宋体"/>
                <w:color w:val="auto"/>
                <w:sz w:val="21"/>
                <w:szCs w:val="21"/>
              </w:rPr>
            </w:pPr>
          </w:p>
        </w:tc>
        <w:tc>
          <w:tcPr>
            <w:tcW w:w="470" w:type="pct"/>
            <w:noWrap w:val="0"/>
            <w:vAlign w:val="center"/>
          </w:tcPr>
          <w:p>
            <w:pPr>
              <w:pStyle w:val="2"/>
              <w:jc w:val="center"/>
              <w:rPr>
                <w:rFonts w:hint="eastAsia" w:ascii="宋体" w:hAnsi="宋体" w:eastAsia="宋体" w:cs="宋体"/>
                <w:color w:val="auto"/>
                <w:sz w:val="21"/>
                <w:szCs w:val="21"/>
              </w:rPr>
            </w:pPr>
          </w:p>
        </w:tc>
      </w:tr>
    </w:tbl>
    <w:p>
      <w:pPr>
        <w:pStyle w:val="2"/>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注：1、投标人必须对本包中每单台设备（型号、配量完全一致的须在设备名称处注明）填写此表。2、此表投标人可自行补充、扩展。3、免费件也应注明单价，在合价栏注明免费。</w:t>
      </w:r>
      <w:r>
        <w:rPr>
          <w:rFonts w:hint="eastAsia" w:ascii="宋体" w:hAnsi="宋体" w:eastAsia="宋体" w:cs="宋体"/>
          <w:color w:val="auto"/>
          <w:sz w:val="21"/>
          <w:szCs w:val="21"/>
          <w:highlight w:val="none"/>
        </w:rPr>
        <w:t>4、报价为含13%增值税价格。</w:t>
      </w:r>
    </w:p>
    <w:p>
      <w:pPr>
        <w:rPr>
          <w:rFonts w:hint="eastAsia" w:ascii="宋体" w:hAnsi="宋体" w:eastAsia="宋体" w:cs="宋体"/>
          <w:sz w:val="21"/>
          <w:szCs w:val="21"/>
        </w:rPr>
      </w:pPr>
    </w:p>
    <w:p>
      <w:pPr>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投标单位：</w:t>
      </w:r>
      <w:r>
        <w:rPr>
          <w:rFonts w:hint="eastAsia" w:ascii="宋体" w:hAnsi="宋体" w:eastAsia="宋体" w:cs="宋体"/>
          <w:sz w:val="21"/>
          <w:szCs w:val="21"/>
          <w:u w:val="single"/>
        </w:rPr>
        <w:t xml:space="preserve">                </w:t>
      </w:r>
      <w:r>
        <w:rPr>
          <w:rFonts w:hint="eastAsia" w:ascii="宋体" w:hAnsi="宋体" w:eastAsia="宋体" w:cs="宋体"/>
          <w:sz w:val="21"/>
          <w:szCs w:val="21"/>
        </w:rPr>
        <w:t>（盖章）        授权代表：</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ind w:firstLine="630" w:firstLineChars="300"/>
        <w:jc w:val="center"/>
        <w:rPr>
          <w:rFonts w:hint="eastAsia" w:ascii="宋体" w:hAnsi="宋体" w:eastAsia="宋体" w:cs="宋体"/>
          <w:sz w:val="21"/>
          <w:szCs w:val="21"/>
        </w:rPr>
      </w:pPr>
      <w:r>
        <w:rPr>
          <w:rFonts w:hint="eastAsia" w:ascii="宋体" w:hAnsi="宋体" w:eastAsia="宋体" w:cs="宋体"/>
          <w:sz w:val="21"/>
          <w:szCs w:val="21"/>
        </w:rPr>
        <w:t xml:space="preserve">           </w:t>
      </w:r>
    </w:p>
    <w:p>
      <w:pPr>
        <w:ind w:firstLine="630" w:firstLineChars="300"/>
        <w:jc w:val="center"/>
        <w:rPr>
          <w:rFonts w:hint="eastAsia" w:ascii="宋体" w:hAnsi="宋体" w:eastAsia="宋体" w:cs="宋体"/>
          <w:sz w:val="21"/>
          <w:szCs w:val="21"/>
        </w:rPr>
      </w:pPr>
      <w:r>
        <w:rPr>
          <w:rFonts w:hint="eastAsia" w:ascii="宋体" w:hAnsi="宋体" w:eastAsia="宋体" w:cs="宋体"/>
          <w:sz w:val="21"/>
          <w:szCs w:val="21"/>
        </w:rPr>
        <w:t xml:space="preserve">                                             </w:t>
      </w:r>
    </w:p>
    <w:p>
      <w:pPr>
        <w:ind w:firstLine="630" w:firstLineChars="300"/>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r>
        <w:rPr>
          <w:rFonts w:hint="eastAsia" w:ascii="宋体" w:hAnsi="宋体" w:cs="宋体"/>
          <w:b/>
          <w:bCs/>
          <w:sz w:val="24"/>
          <w:szCs w:val="24"/>
        </w:rPr>
        <w:t>1-5</w:t>
      </w:r>
      <w:r>
        <w:rPr>
          <w:rFonts w:hint="eastAsia" w:ascii="宋体" w:hAnsi="宋体" w:cs="宋体"/>
          <w:b/>
          <w:bCs/>
          <w:sz w:val="24"/>
          <w:szCs w:val="24"/>
          <w:lang w:val="en-US" w:eastAsia="zh-CN"/>
        </w:rPr>
        <w:t xml:space="preserve">                          </w:t>
      </w:r>
      <w:r>
        <w:rPr>
          <w:rFonts w:hint="eastAsia" w:ascii="宋体" w:hAnsi="宋体" w:cs="宋体"/>
          <w:b/>
          <w:bCs/>
          <w:sz w:val="24"/>
          <w:szCs w:val="24"/>
        </w:rPr>
        <w:t>开标一览表</w:t>
      </w:r>
    </w:p>
    <w:p>
      <w:pPr>
        <w:spacing w:line="360" w:lineRule="auto"/>
        <w:jc w:val="both"/>
        <w:rPr>
          <w:rFonts w:hint="eastAsia" w:ascii="宋体" w:hAnsi="宋体" w:cs="宋体"/>
          <w:bCs/>
          <w:sz w:val="24"/>
          <w:szCs w:val="24"/>
        </w:rPr>
      </w:pPr>
      <w:r>
        <w:rPr>
          <w:rFonts w:hint="eastAsia" w:ascii="宋体" w:hAnsi="宋体" w:cs="宋体"/>
          <w:bCs/>
          <w:sz w:val="24"/>
          <w:szCs w:val="24"/>
        </w:rPr>
        <w:t>项目名称：</w:t>
      </w:r>
      <w:r>
        <w:rPr>
          <w:rFonts w:hint="eastAsia" w:ascii="宋体" w:hAnsi="宋体" w:cs="宋体"/>
          <w:sz w:val="24"/>
          <w:szCs w:val="24"/>
          <w:lang w:eastAsia="zh-CN"/>
        </w:rPr>
        <w:t>安徽铜峰电子股份有限公司</w:t>
      </w:r>
      <w:r>
        <w:rPr>
          <w:rFonts w:hint="eastAsia" w:ascii="宋体" w:hAnsi="宋体" w:cs="宋体"/>
          <w:sz w:val="24"/>
          <w:szCs w:val="24"/>
          <w:lang w:val="en-US" w:eastAsia="zh-CN"/>
        </w:rPr>
        <w:t>模具</w:t>
      </w:r>
      <w:r>
        <w:rPr>
          <w:rFonts w:hint="eastAsia" w:ascii="宋体" w:hAnsi="宋体" w:cs="宋体"/>
          <w:bCs/>
          <w:sz w:val="24"/>
          <w:szCs w:val="24"/>
          <w:lang w:eastAsia="zh-CN"/>
        </w:rPr>
        <w:t>采购</w:t>
      </w:r>
      <w:r>
        <w:rPr>
          <w:rFonts w:hint="eastAsia" w:ascii="宋体" w:hAnsi="宋体" w:cs="宋体"/>
          <w:b/>
          <w:sz w:val="24"/>
          <w:szCs w:val="24"/>
        </w:rPr>
        <w:t xml:space="preserve"> </w:t>
      </w:r>
      <w:r>
        <w:rPr>
          <w:rFonts w:hint="eastAsia" w:ascii="宋体" w:hAnsi="宋体" w:cs="宋体"/>
          <w:bCs/>
          <w:sz w:val="24"/>
          <w:szCs w:val="24"/>
        </w:rPr>
        <w:t xml:space="preserve"> </w:t>
      </w:r>
    </w:p>
    <w:p>
      <w:pPr>
        <w:spacing w:line="240" w:lineRule="atLeast"/>
        <w:rPr>
          <w:rFonts w:hint="eastAsia" w:ascii="宋体" w:hAnsi="宋体" w:cs="宋体"/>
          <w:bCs/>
          <w:sz w:val="24"/>
          <w:szCs w:val="24"/>
        </w:rPr>
      </w:pPr>
      <w:r>
        <w:rPr>
          <w:rFonts w:hint="eastAsia" w:ascii="宋体" w:hAnsi="宋体" w:cs="宋体"/>
          <w:bCs/>
          <w:sz w:val="24"/>
          <w:szCs w:val="24"/>
        </w:rPr>
        <w:t>项目编号：</w:t>
      </w:r>
      <w:r>
        <w:rPr>
          <w:rFonts w:hint="eastAsia" w:ascii="宋体" w:hAnsi="宋体" w:eastAsia="宋体" w:cs="宋体"/>
          <w:b/>
          <w:sz w:val="21"/>
          <w:szCs w:val="21"/>
          <w:lang w:val="en-US" w:eastAsia="zh-CN"/>
        </w:rPr>
        <w:t>SB</w:t>
      </w:r>
      <w:r>
        <w:rPr>
          <w:rFonts w:hint="eastAsia" w:ascii="宋体" w:hAnsi="宋体" w:eastAsia="宋体" w:cs="宋体"/>
          <w:b/>
          <w:sz w:val="21"/>
          <w:szCs w:val="21"/>
        </w:rPr>
        <w:t>-202</w:t>
      </w:r>
      <w:r>
        <w:rPr>
          <w:rFonts w:hint="eastAsia" w:ascii="宋体" w:hAnsi="宋体" w:eastAsia="宋体" w:cs="宋体"/>
          <w:b/>
          <w:sz w:val="21"/>
          <w:szCs w:val="21"/>
          <w:lang w:val="en-US" w:eastAsia="zh-CN"/>
        </w:rPr>
        <w:t>20509</w:t>
      </w:r>
      <w:r>
        <w:rPr>
          <w:rFonts w:hint="eastAsia"/>
          <w:b/>
          <w:lang w:val="en-US" w:eastAsia="zh-CN"/>
        </w:rPr>
        <w:t xml:space="preserve">    </w:t>
      </w:r>
      <w:r>
        <w:rPr>
          <w:rFonts w:hint="eastAsia" w:ascii="宋体" w:hAnsi="宋体" w:cs="宋体"/>
          <w:bCs/>
          <w:sz w:val="24"/>
          <w:szCs w:val="24"/>
        </w:rPr>
        <w:t xml:space="preserve">                              金额： </w:t>
      </w:r>
      <w:r>
        <w:rPr>
          <w:rFonts w:hint="eastAsia" w:ascii="宋体" w:hAnsi="宋体" w:cs="宋体"/>
          <w:bCs/>
          <w:sz w:val="24"/>
          <w:szCs w:val="24"/>
          <w:lang w:val="en-US" w:eastAsia="zh-CN"/>
        </w:rPr>
        <w:t xml:space="preserve">   </w:t>
      </w:r>
      <w:r>
        <w:rPr>
          <w:rFonts w:hint="eastAsia" w:ascii="宋体" w:hAnsi="宋体" w:cs="宋体"/>
          <w:bCs/>
          <w:sz w:val="24"/>
          <w:szCs w:val="24"/>
        </w:rPr>
        <w:t>万 元</w:t>
      </w:r>
    </w:p>
    <w:tbl>
      <w:tblPr>
        <w:tblStyle w:val="8"/>
        <w:tblW w:w="92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335"/>
        <w:gridCol w:w="798"/>
        <w:gridCol w:w="4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exact"/>
        </w:trPr>
        <w:tc>
          <w:tcPr>
            <w:tcW w:w="910" w:type="dxa"/>
            <w:noWrap w:val="0"/>
            <w:vAlign w:val="center"/>
          </w:tcPr>
          <w:p>
            <w:pPr>
              <w:pStyle w:val="3"/>
              <w:jc w:val="center"/>
              <w:rPr>
                <w:rFonts w:hint="eastAsia" w:hAnsi="宋体" w:cs="宋体"/>
                <w:b/>
                <w:sz w:val="24"/>
                <w:szCs w:val="24"/>
              </w:rPr>
            </w:pPr>
            <w:r>
              <w:rPr>
                <w:rFonts w:hint="eastAsia" w:hAnsi="宋体" w:cs="宋体"/>
                <w:b/>
                <w:sz w:val="24"/>
                <w:szCs w:val="24"/>
              </w:rPr>
              <w:t>序号</w:t>
            </w:r>
          </w:p>
        </w:tc>
        <w:tc>
          <w:tcPr>
            <w:tcW w:w="3335" w:type="dxa"/>
            <w:noWrap w:val="0"/>
            <w:vAlign w:val="center"/>
          </w:tcPr>
          <w:p>
            <w:pPr>
              <w:pStyle w:val="3"/>
              <w:jc w:val="center"/>
              <w:rPr>
                <w:rFonts w:hint="eastAsia" w:hAnsi="宋体" w:cs="宋体"/>
                <w:b/>
                <w:sz w:val="24"/>
                <w:szCs w:val="24"/>
              </w:rPr>
            </w:pPr>
            <w:r>
              <w:rPr>
                <w:rFonts w:hint="eastAsia" w:hAnsi="宋体" w:cs="宋体"/>
                <w:b/>
                <w:sz w:val="24"/>
                <w:szCs w:val="24"/>
              </w:rPr>
              <w:t>名 称</w:t>
            </w:r>
          </w:p>
        </w:tc>
        <w:tc>
          <w:tcPr>
            <w:tcW w:w="798" w:type="dxa"/>
            <w:noWrap w:val="0"/>
            <w:vAlign w:val="center"/>
          </w:tcPr>
          <w:p>
            <w:pPr>
              <w:pStyle w:val="3"/>
              <w:jc w:val="center"/>
              <w:rPr>
                <w:rFonts w:hint="eastAsia" w:hAnsi="宋体" w:cs="宋体"/>
                <w:b/>
                <w:sz w:val="24"/>
                <w:szCs w:val="24"/>
              </w:rPr>
            </w:pPr>
            <w:r>
              <w:rPr>
                <w:rFonts w:hint="eastAsia" w:hAnsi="宋体" w:cs="宋体"/>
                <w:b/>
                <w:sz w:val="24"/>
                <w:szCs w:val="24"/>
              </w:rPr>
              <w:t>数量</w:t>
            </w:r>
          </w:p>
        </w:tc>
        <w:tc>
          <w:tcPr>
            <w:tcW w:w="4235" w:type="dxa"/>
            <w:noWrap w:val="0"/>
            <w:vAlign w:val="center"/>
          </w:tcPr>
          <w:p>
            <w:pPr>
              <w:pStyle w:val="3"/>
              <w:jc w:val="center"/>
              <w:rPr>
                <w:rFonts w:hint="eastAsia" w:hAnsi="宋体" w:cs="宋体"/>
                <w:b/>
                <w:color w:val="000000"/>
                <w:sz w:val="24"/>
                <w:szCs w:val="24"/>
              </w:rPr>
            </w:pPr>
            <w:r>
              <w:rPr>
                <w:rFonts w:hint="eastAsia" w:hAnsi="宋体" w:cs="宋体"/>
                <w:b/>
                <w:color w:val="000000"/>
                <w:sz w:val="24"/>
                <w:szCs w:val="24"/>
                <w:highlight w:val="none"/>
              </w:rPr>
              <w:t>投标单价（含税1</w:t>
            </w:r>
            <w:r>
              <w:rPr>
                <w:rFonts w:hAnsi="宋体" w:cs="宋体"/>
                <w:b/>
                <w:color w:val="000000"/>
                <w:sz w:val="24"/>
                <w:szCs w:val="24"/>
                <w:highlight w:val="none"/>
              </w:rPr>
              <w:t>3</w:t>
            </w:r>
            <w:r>
              <w:rPr>
                <w:rFonts w:hint="eastAsia" w:hAnsi="宋体" w:cs="宋体"/>
                <w:b/>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01</w:t>
            </w:r>
          </w:p>
        </w:tc>
        <w:tc>
          <w:tcPr>
            <w:tcW w:w="3335" w:type="dxa"/>
            <w:noWrap w:val="0"/>
            <w:vAlign w:val="center"/>
          </w:tcPr>
          <w:p>
            <w:pPr>
              <w:pStyle w:val="5"/>
              <w:spacing w:line="240" w:lineRule="auto"/>
              <w:ind w:left="0" w:leftChars="0"/>
              <w:jc w:val="center"/>
              <w:rPr>
                <w:rFonts w:hint="eastAsia" w:ascii="宋体" w:hAnsi="宋体" w:eastAsia="宋体" w:cs="宋体"/>
                <w:sz w:val="24"/>
                <w:szCs w:val="24"/>
                <w:lang w:eastAsia="zh-CN"/>
              </w:rPr>
            </w:pPr>
            <w:r>
              <w:rPr>
                <w:rFonts w:hint="eastAsia" w:ascii="宋体" w:hAnsi="宋体" w:eastAsia="宋体" w:cs="宋体"/>
                <w:b/>
                <w:color w:val="000000" w:themeColor="text1"/>
                <w:sz w:val="21"/>
                <w:szCs w:val="21"/>
                <w:lang w:val="en-US" w:eastAsia="zh-CN"/>
                <w14:textFill>
                  <w14:solidFill>
                    <w14:schemeClr w14:val="tx1"/>
                  </w14:solidFill>
                </w14:textFill>
              </w:rPr>
              <w:t>模具（塑料挡板）</w:t>
            </w:r>
          </w:p>
        </w:tc>
        <w:tc>
          <w:tcPr>
            <w:tcW w:w="798" w:type="dxa"/>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台</w:t>
            </w:r>
          </w:p>
        </w:tc>
        <w:tc>
          <w:tcPr>
            <w:tcW w:w="4235"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02</w:t>
            </w:r>
          </w:p>
        </w:tc>
        <w:tc>
          <w:tcPr>
            <w:tcW w:w="3335" w:type="dxa"/>
            <w:noWrap w:val="0"/>
            <w:vAlign w:val="center"/>
          </w:tcPr>
          <w:p>
            <w:pPr>
              <w:pStyle w:val="3"/>
              <w:rPr>
                <w:rFonts w:hint="eastAsia" w:hAnsi="宋体" w:cs="宋体"/>
                <w:sz w:val="24"/>
                <w:szCs w:val="24"/>
              </w:rPr>
            </w:pPr>
            <w:r>
              <w:rPr>
                <w:rFonts w:hint="eastAsia" w:hAnsi="宋体" w:cs="宋体"/>
                <w:sz w:val="24"/>
                <w:szCs w:val="24"/>
              </w:rPr>
              <w:t>投标总价</w:t>
            </w:r>
          </w:p>
        </w:tc>
        <w:tc>
          <w:tcPr>
            <w:tcW w:w="5033" w:type="dxa"/>
            <w:gridSpan w:val="2"/>
            <w:noWrap w:val="0"/>
            <w:vAlign w:val="center"/>
          </w:tcPr>
          <w:p>
            <w:pPr>
              <w:pStyle w:val="3"/>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03</w:t>
            </w:r>
          </w:p>
        </w:tc>
        <w:tc>
          <w:tcPr>
            <w:tcW w:w="3335" w:type="dxa"/>
            <w:noWrap w:val="0"/>
            <w:vAlign w:val="center"/>
          </w:tcPr>
          <w:p>
            <w:pPr>
              <w:pStyle w:val="3"/>
              <w:rPr>
                <w:rFonts w:hint="eastAsia" w:hAnsi="宋体" w:cs="宋体"/>
                <w:sz w:val="24"/>
                <w:szCs w:val="24"/>
              </w:rPr>
            </w:pPr>
            <w:r>
              <w:rPr>
                <w:rFonts w:hint="eastAsia" w:hAnsi="宋体" w:cs="宋体"/>
                <w:sz w:val="24"/>
                <w:szCs w:val="24"/>
              </w:rPr>
              <w:t>交货期</w:t>
            </w:r>
          </w:p>
        </w:tc>
        <w:tc>
          <w:tcPr>
            <w:tcW w:w="5033" w:type="dxa"/>
            <w:gridSpan w:val="2"/>
            <w:noWrap w:val="0"/>
            <w:vAlign w:val="center"/>
          </w:tcPr>
          <w:p>
            <w:pPr>
              <w:pStyle w:val="3"/>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04</w:t>
            </w:r>
          </w:p>
        </w:tc>
        <w:tc>
          <w:tcPr>
            <w:tcW w:w="3335" w:type="dxa"/>
            <w:noWrap w:val="0"/>
            <w:vAlign w:val="center"/>
          </w:tcPr>
          <w:p>
            <w:pPr>
              <w:pStyle w:val="3"/>
              <w:rPr>
                <w:rFonts w:hint="eastAsia" w:hAnsi="宋体" w:cs="宋体"/>
                <w:sz w:val="24"/>
                <w:szCs w:val="24"/>
              </w:rPr>
            </w:pPr>
            <w:r>
              <w:rPr>
                <w:rFonts w:hint="eastAsia" w:hAnsi="宋体" w:cs="宋体"/>
                <w:sz w:val="24"/>
                <w:szCs w:val="24"/>
              </w:rPr>
              <w:t>质量保证期</w:t>
            </w:r>
          </w:p>
        </w:tc>
        <w:tc>
          <w:tcPr>
            <w:tcW w:w="5033" w:type="dxa"/>
            <w:gridSpan w:val="2"/>
            <w:noWrap w:val="0"/>
            <w:vAlign w:val="center"/>
          </w:tcPr>
          <w:p>
            <w:pPr>
              <w:pStyle w:val="3"/>
              <w:rPr>
                <w:rFonts w:hint="eastAsia" w:hAnsi="宋体" w:cs="宋体"/>
                <w:sz w:val="24"/>
                <w:szCs w:val="24"/>
              </w:rPr>
            </w:pPr>
            <w:r>
              <w:rPr>
                <w:rFonts w:hint="eastAsia"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05</w:t>
            </w:r>
          </w:p>
        </w:tc>
        <w:tc>
          <w:tcPr>
            <w:tcW w:w="3335" w:type="dxa"/>
            <w:noWrap w:val="0"/>
            <w:vAlign w:val="center"/>
          </w:tcPr>
          <w:p>
            <w:pPr>
              <w:pStyle w:val="3"/>
              <w:rPr>
                <w:rFonts w:hint="eastAsia" w:hAnsi="宋体" w:cs="宋体"/>
                <w:sz w:val="24"/>
                <w:szCs w:val="24"/>
              </w:rPr>
            </w:pPr>
            <w:r>
              <w:rPr>
                <w:rFonts w:hint="eastAsia" w:hAnsi="宋体" w:cs="宋体"/>
                <w:sz w:val="24"/>
                <w:szCs w:val="24"/>
              </w:rPr>
              <w:t>其他</w:t>
            </w:r>
          </w:p>
        </w:tc>
        <w:tc>
          <w:tcPr>
            <w:tcW w:w="5033" w:type="dxa"/>
            <w:gridSpan w:val="2"/>
            <w:noWrap w:val="0"/>
            <w:vAlign w:val="center"/>
          </w:tcPr>
          <w:p>
            <w:pPr>
              <w:pStyle w:val="3"/>
              <w:rPr>
                <w:rFonts w:hint="eastAsia" w:hAnsi="宋体" w:cs="宋体"/>
                <w:sz w:val="24"/>
                <w:szCs w:val="24"/>
              </w:rPr>
            </w:pPr>
          </w:p>
        </w:tc>
      </w:tr>
    </w:tbl>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投标单位：</w:t>
      </w:r>
      <w:r>
        <w:rPr>
          <w:rFonts w:hint="eastAsia" w:ascii="宋体" w:hAnsi="宋体" w:cs="宋体"/>
          <w:sz w:val="24"/>
          <w:szCs w:val="24"/>
          <w:u w:val="single"/>
        </w:rPr>
        <w:t xml:space="preserve">                </w:t>
      </w:r>
      <w:r>
        <w:rPr>
          <w:rFonts w:hint="eastAsia" w:ascii="宋体" w:hAnsi="宋体" w:cs="宋体"/>
          <w:sz w:val="24"/>
          <w:szCs w:val="24"/>
        </w:rPr>
        <w:t xml:space="preserve">（盖章）     </w:t>
      </w:r>
    </w:p>
    <w:p>
      <w:pPr>
        <w:ind w:firstLine="4591" w:firstLineChars="1913"/>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授权代表：</w:t>
      </w:r>
      <w:r>
        <w:rPr>
          <w:rFonts w:hint="eastAsia" w:ascii="宋体" w:hAnsi="宋体" w:cs="宋体"/>
          <w:sz w:val="24"/>
          <w:szCs w:val="24"/>
          <w:u w:val="single"/>
        </w:rPr>
        <w:t xml:space="preserve">         </w:t>
      </w:r>
      <w:r>
        <w:rPr>
          <w:rFonts w:hint="eastAsia" w:ascii="宋体" w:hAnsi="宋体" w:cs="宋体"/>
          <w:sz w:val="24"/>
          <w:szCs w:val="24"/>
        </w:rPr>
        <w:t xml:space="preserve">（签字）      </w:t>
      </w:r>
    </w:p>
    <w:p>
      <w:pPr>
        <w:ind w:firstLine="4596" w:firstLineChars="1915"/>
        <w:rPr>
          <w:rFonts w:hint="eastAsia" w:ascii="宋体" w:hAnsi="宋体" w:cs="宋体"/>
          <w:sz w:val="24"/>
          <w:szCs w:val="24"/>
        </w:rPr>
      </w:pPr>
      <w:r>
        <w:rPr>
          <w:rFonts w:hint="eastAsia" w:ascii="宋体" w:hAnsi="宋体" w:cs="宋体"/>
          <w:sz w:val="24"/>
          <w:szCs w:val="24"/>
        </w:rPr>
        <w:t xml:space="preserve">            年   月   日</w:t>
      </w: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eastAsiaTheme="minorEastAsia"/>
          <w:b/>
          <w:bCs/>
          <w:szCs w:val="21"/>
          <w:lang w:eastAsia="zh-CN"/>
        </w:rPr>
      </w:pPr>
      <w:r>
        <w:rPr>
          <w:rFonts w:hint="eastAsia"/>
          <w:b/>
          <w:bCs/>
          <w:szCs w:val="21"/>
          <w:lang w:eastAsia="zh-CN"/>
        </w:rPr>
        <w:t>附件一</w:t>
      </w:r>
    </w:p>
    <w:tbl>
      <w:tblPr>
        <w:tblStyle w:val="8"/>
        <w:tblpPr w:leftFromText="180" w:rightFromText="180" w:vertAnchor="text" w:horzAnchor="page" w:tblpX="869" w:tblpY="325"/>
        <w:tblOverlap w:val="never"/>
        <w:tblW w:w="10267" w:type="dxa"/>
        <w:tblInd w:w="0" w:type="dxa"/>
        <w:shd w:val="clear" w:color="auto" w:fill="auto"/>
        <w:tblLayout w:type="fixed"/>
        <w:tblCellMar>
          <w:top w:w="0" w:type="dxa"/>
          <w:left w:w="0" w:type="dxa"/>
          <w:bottom w:w="0" w:type="dxa"/>
          <w:right w:w="0" w:type="dxa"/>
        </w:tblCellMar>
      </w:tblPr>
      <w:tblGrid>
        <w:gridCol w:w="590"/>
        <w:gridCol w:w="1422"/>
        <w:gridCol w:w="1702"/>
        <w:gridCol w:w="1332"/>
        <w:gridCol w:w="2034"/>
        <w:gridCol w:w="1011"/>
        <w:gridCol w:w="1011"/>
        <w:gridCol w:w="1165"/>
      </w:tblGrid>
      <w:tr>
        <w:tblPrEx>
          <w:shd w:val="clear" w:color="auto" w:fill="auto"/>
          <w:tblCellMar>
            <w:top w:w="0" w:type="dxa"/>
            <w:left w:w="0" w:type="dxa"/>
            <w:bottom w:w="0" w:type="dxa"/>
            <w:right w:w="0" w:type="dxa"/>
          </w:tblCellMar>
        </w:tblPrEx>
        <w:trPr>
          <w:trHeight w:val="68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模具名称</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规格型号</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模穴</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型芯材料</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时间</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价格</w:t>
            </w: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模具寿命</w:t>
            </w:r>
          </w:p>
        </w:tc>
      </w:tr>
      <w:tr>
        <w:tblPrEx>
          <w:tblCellMar>
            <w:top w:w="0" w:type="dxa"/>
            <w:left w:w="0" w:type="dxa"/>
            <w:bottom w:w="0" w:type="dxa"/>
            <w:right w:w="0" w:type="dxa"/>
          </w:tblCellMar>
        </w:tblPrEx>
        <w:trPr>
          <w:trHeight w:val="64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塑料挡板</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600*600*140</w:t>
            </w: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一出一</w:t>
            </w: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718H氮化处理</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30万模</w:t>
            </w:r>
          </w:p>
        </w:tc>
      </w:tr>
      <w:tr>
        <w:tblPrEx>
          <w:tblCellMar>
            <w:top w:w="0" w:type="dxa"/>
            <w:left w:w="0" w:type="dxa"/>
            <w:bottom w:w="0" w:type="dxa"/>
            <w:right w:w="0" w:type="dxa"/>
          </w:tblCellMar>
        </w:tblPrEx>
        <w:trPr>
          <w:trHeight w:val="610"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3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758" w:hRule="atLeast"/>
        </w:trPr>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备注</w:t>
            </w:r>
          </w:p>
        </w:tc>
        <w:tc>
          <w:tcPr>
            <w:tcW w:w="9677"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模架按标准模架加工，顶杆SKD，导柱，导套用精密件</w:t>
            </w:r>
          </w:p>
        </w:tc>
      </w:tr>
    </w:tbl>
    <w:p>
      <w:pPr>
        <w:adjustRightInd w:val="0"/>
        <w:spacing w:line="288" w:lineRule="auto"/>
        <w:rPr>
          <w:rFonts w:hint="eastAsia"/>
          <w:szCs w:val="21"/>
        </w:rPr>
      </w:pPr>
    </w:p>
    <w:p>
      <w:pPr>
        <w:ind w:firstLine="630" w:firstLineChars="300"/>
        <w:jc w:val="center"/>
        <w:rPr>
          <w:rFonts w:hint="default" w:ascii="宋体" w:hAnsi="宋体" w:eastAsia="宋体" w:cs="宋体"/>
          <w:b/>
          <w:bCs/>
          <w:szCs w:val="21"/>
          <w:lang w:val="en-US" w:eastAsia="zh-CN"/>
        </w:rPr>
      </w:pPr>
      <w:r>
        <w:rPr>
          <w:rFonts w:hint="eastAsia" w:ascii="宋体" w:hAnsi="宋体" w:eastAsia="宋体" w:cs="宋体"/>
          <w:szCs w:val="21"/>
        </w:rPr>
        <w:t xml:space="preserve">                                                     </w:t>
      </w:r>
    </w:p>
    <w:sectPr>
      <w:footerReference r:id="rId9"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jc w:val="both"/>
      <w:rPr>
        <w:rStyle w:val="11"/>
      </w:rPr>
    </w:pPr>
  </w:p>
  <w:p>
    <w:pPr>
      <w:pStyle w:val="6"/>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docPartObj>
        <w:docPartGallery w:val="autotext"/>
      </w:docPartObj>
    </w:sdtPr>
    <w:sdtContent>
      <w:p>
        <w:pPr>
          <w:pStyle w:val="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default" w:ascii="宋体" w:hAnsi="宋体" w:eastAsiaTheme="minorEastAsia"/>
        <w:b/>
        <w:lang w:val="en-US" w:eastAsia="zh-CN"/>
      </w:rPr>
    </w:pPr>
    <w:r>
      <w:rPr>
        <w:rFonts w:hint="eastAsia"/>
        <w:b/>
      </w:rPr>
      <w:t>安徽铜峰电子股份有限公司</w:t>
    </w:r>
    <w:r>
      <w:rPr>
        <w:rFonts w:hint="eastAsia"/>
        <w:b/>
        <w:lang w:eastAsia="zh-CN"/>
      </w:rPr>
      <w:t>设备采购</w:t>
    </w:r>
    <w:r>
      <w:rPr>
        <w:rFonts w:hint="eastAsia"/>
        <w:b/>
      </w:rPr>
      <w:t xml:space="preserve">招标      </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 xml:space="preserve">  </w:t>
    </w:r>
    <w:r>
      <w:rPr>
        <w:rFonts w:hint="eastAsia" w:ascii="宋体" w:hAnsi="宋体" w:eastAsia="宋体" w:cs="宋体"/>
        <w:b/>
        <w:sz w:val="21"/>
        <w:szCs w:val="21"/>
      </w:rPr>
      <w:t>招标编号：SB-20</w:t>
    </w:r>
    <w:r>
      <w:rPr>
        <w:rFonts w:hint="eastAsia" w:ascii="宋体" w:hAnsi="宋体" w:eastAsia="宋体" w:cs="宋体"/>
        <w:b/>
        <w:sz w:val="21"/>
        <w:szCs w:val="21"/>
        <w:lang w:val="en-US" w:eastAsia="zh-CN"/>
      </w:rPr>
      <w:t>220509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ACF5F"/>
    <w:multiLevelType w:val="singleLevel"/>
    <w:tmpl w:val="A4EACF5F"/>
    <w:lvl w:ilvl="0" w:tentative="0">
      <w:start w:val="2"/>
      <w:numFmt w:val="decimal"/>
      <w:suff w:val="nothing"/>
      <w:lvlText w:val="%1、"/>
      <w:lvlJc w:val="left"/>
    </w:lvl>
  </w:abstractNum>
  <w:abstractNum w:abstractNumId="1">
    <w:nsid w:val="05C86CBB"/>
    <w:multiLevelType w:val="multilevel"/>
    <w:tmpl w:val="05C86CB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2F7A3B"/>
    <w:multiLevelType w:val="singleLevel"/>
    <w:tmpl w:val="062F7A3B"/>
    <w:lvl w:ilvl="0" w:tentative="0">
      <w:start w:val="1"/>
      <w:numFmt w:val="decimal"/>
      <w:lvlText w:val="%1、"/>
      <w:lvlJc w:val="left"/>
      <w:pPr>
        <w:tabs>
          <w:tab w:val="left" w:pos="420"/>
        </w:tabs>
        <w:ind w:left="420" w:hanging="420"/>
      </w:pPr>
      <w:rPr>
        <w:rFonts w:hint="eastAsia"/>
      </w:rPr>
    </w:lvl>
  </w:abstractNum>
  <w:abstractNum w:abstractNumId="3">
    <w:nsid w:val="417152DC"/>
    <w:multiLevelType w:val="multilevel"/>
    <w:tmpl w:val="417152DC"/>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47309D"/>
    <w:multiLevelType w:val="singleLevel"/>
    <w:tmpl w:val="6147309D"/>
    <w:lvl w:ilvl="0" w:tentative="0">
      <w:start w:val="1"/>
      <w:numFmt w:val="decimal"/>
      <w:lvlText w:val="%1、"/>
      <w:lvlJc w:val="left"/>
      <w:pPr>
        <w:tabs>
          <w:tab w:val="left" w:pos="420"/>
        </w:tabs>
        <w:ind w:left="420" w:hanging="420"/>
      </w:pPr>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mY3NDdjOWJlOTIyM2MyYTU2ZjRiMzc0MjIyYTQifQ=="/>
  </w:docVars>
  <w:rsids>
    <w:rsidRoot w:val="00415167"/>
    <w:rsid w:val="00021FBE"/>
    <w:rsid w:val="00055A26"/>
    <w:rsid w:val="00064EEC"/>
    <w:rsid w:val="00075DAC"/>
    <w:rsid w:val="0008073B"/>
    <w:rsid w:val="000975F1"/>
    <w:rsid w:val="000979CA"/>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767FA"/>
    <w:rsid w:val="00481D4E"/>
    <w:rsid w:val="0048574A"/>
    <w:rsid w:val="00496895"/>
    <w:rsid w:val="004A1786"/>
    <w:rsid w:val="004C37E0"/>
    <w:rsid w:val="004D645A"/>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551BD"/>
    <w:rsid w:val="0076619A"/>
    <w:rsid w:val="007727A4"/>
    <w:rsid w:val="00777E76"/>
    <w:rsid w:val="00782595"/>
    <w:rsid w:val="00783191"/>
    <w:rsid w:val="00791881"/>
    <w:rsid w:val="007A10FD"/>
    <w:rsid w:val="007A266A"/>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6F5C"/>
    <w:rsid w:val="00971497"/>
    <w:rsid w:val="0098574A"/>
    <w:rsid w:val="0098711B"/>
    <w:rsid w:val="009A7374"/>
    <w:rsid w:val="009B0A17"/>
    <w:rsid w:val="009B36CB"/>
    <w:rsid w:val="009C3A79"/>
    <w:rsid w:val="009C4861"/>
    <w:rsid w:val="009C7BF1"/>
    <w:rsid w:val="009D7D4C"/>
    <w:rsid w:val="009F426A"/>
    <w:rsid w:val="00A63CC2"/>
    <w:rsid w:val="00A67E9A"/>
    <w:rsid w:val="00A9052A"/>
    <w:rsid w:val="00AB2C37"/>
    <w:rsid w:val="00AC1656"/>
    <w:rsid w:val="00AC7CC2"/>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C01D40"/>
    <w:rsid w:val="00C02556"/>
    <w:rsid w:val="00C055E7"/>
    <w:rsid w:val="00C070F8"/>
    <w:rsid w:val="00C20775"/>
    <w:rsid w:val="00C26CE1"/>
    <w:rsid w:val="00C307EB"/>
    <w:rsid w:val="00C3627A"/>
    <w:rsid w:val="00C43A17"/>
    <w:rsid w:val="00C54BE9"/>
    <w:rsid w:val="00C60208"/>
    <w:rsid w:val="00C732F1"/>
    <w:rsid w:val="00C92A81"/>
    <w:rsid w:val="00CA3221"/>
    <w:rsid w:val="00CA45EF"/>
    <w:rsid w:val="00CC573F"/>
    <w:rsid w:val="00CC7FE2"/>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82D00"/>
    <w:rsid w:val="00D853C9"/>
    <w:rsid w:val="00DA45E0"/>
    <w:rsid w:val="00DB21D4"/>
    <w:rsid w:val="00DD3980"/>
    <w:rsid w:val="00DE390B"/>
    <w:rsid w:val="00DF3087"/>
    <w:rsid w:val="00E16869"/>
    <w:rsid w:val="00E2177E"/>
    <w:rsid w:val="00E23DC3"/>
    <w:rsid w:val="00E51007"/>
    <w:rsid w:val="00E60E5B"/>
    <w:rsid w:val="00E65E08"/>
    <w:rsid w:val="00E66131"/>
    <w:rsid w:val="00E82764"/>
    <w:rsid w:val="00E84086"/>
    <w:rsid w:val="00E84F94"/>
    <w:rsid w:val="00E876D8"/>
    <w:rsid w:val="00EA195D"/>
    <w:rsid w:val="00EA4A57"/>
    <w:rsid w:val="00EB3527"/>
    <w:rsid w:val="00EE038B"/>
    <w:rsid w:val="00EF36BE"/>
    <w:rsid w:val="00F06994"/>
    <w:rsid w:val="00F21657"/>
    <w:rsid w:val="00F60674"/>
    <w:rsid w:val="00F708EB"/>
    <w:rsid w:val="00F7758A"/>
    <w:rsid w:val="00F832A0"/>
    <w:rsid w:val="00FA3F2F"/>
    <w:rsid w:val="00FB2C16"/>
    <w:rsid w:val="00FB51AC"/>
    <w:rsid w:val="00FC3880"/>
    <w:rsid w:val="00FD30BB"/>
    <w:rsid w:val="012844CD"/>
    <w:rsid w:val="017E7BC0"/>
    <w:rsid w:val="028237EB"/>
    <w:rsid w:val="04713E0B"/>
    <w:rsid w:val="04F72712"/>
    <w:rsid w:val="05616674"/>
    <w:rsid w:val="058A430A"/>
    <w:rsid w:val="06993FE9"/>
    <w:rsid w:val="08EE63C2"/>
    <w:rsid w:val="0B8D6297"/>
    <w:rsid w:val="0B9B261E"/>
    <w:rsid w:val="0BC01D2B"/>
    <w:rsid w:val="0CBD2E9A"/>
    <w:rsid w:val="0D213E88"/>
    <w:rsid w:val="0DE05BCA"/>
    <w:rsid w:val="0E02069C"/>
    <w:rsid w:val="0F0F7C2E"/>
    <w:rsid w:val="0F2274EA"/>
    <w:rsid w:val="10373BFD"/>
    <w:rsid w:val="10BD6CE3"/>
    <w:rsid w:val="10BF6B80"/>
    <w:rsid w:val="10F11427"/>
    <w:rsid w:val="114878BE"/>
    <w:rsid w:val="11B87243"/>
    <w:rsid w:val="14F61013"/>
    <w:rsid w:val="15BF2545"/>
    <w:rsid w:val="169B7612"/>
    <w:rsid w:val="1A3B0AA9"/>
    <w:rsid w:val="1ABF3529"/>
    <w:rsid w:val="1AEB73E5"/>
    <w:rsid w:val="1D354F9E"/>
    <w:rsid w:val="1D3C2828"/>
    <w:rsid w:val="1DA43713"/>
    <w:rsid w:val="1F3A6E31"/>
    <w:rsid w:val="1FE559FA"/>
    <w:rsid w:val="21654244"/>
    <w:rsid w:val="21C93193"/>
    <w:rsid w:val="23220A14"/>
    <w:rsid w:val="24D85F3B"/>
    <w:rsid w:val="24F44173"/>
    <w:rsid w:val="254C1622"/>
    <w:rsid w:val="26FA2A70"/>
    <w:rsid w:val="28252B5F"/>
    <w:rsid w:val="2A614B45"/>
    <w:rsid w:val="2C901FE9"/>
    <w:rsid w:val="2CDB2A00"/>
    <w:rsid w:val="2D582B99"/>
    <w:rsid w:val="2D8A0C19"/>
    <w:rsid w:val="2DD076FE"/>
    <w:rsid w:val="2E307F6F"/>
    <w:rsid w:val="2EEE5A82"/>
    <w:rsid w:val="2F4D0EBC"/>
    <w:rsid w:val="30153FEF"/>
    <w:rsid w:val="31BF0D2A"/>
    <w:rsid w:val="3266054D"/>
    <w:rsid w:val="34300E41"/>
    <w:rsid w:val="35754409"/>
    <w:rsid w:val="36FD0289"/>
    <w:rsid w:val="39CA0C06"/>
    <w:rsid w:val="3A401641"/>
    <w:rsid w:val="3AA56A50"/>
    <w:rsid w:val="3AFF3AD6"/>
    <w:rsid w:val="3B9C7110"/>
    <w:rsid w:val="3D8841C9"/>
    <w:rsid w:val="3EB00630"/>
    <w:rsid w:val="3EF423B9"/>
    <w:rsid w:val="3F671502"/>
    <w:rsid w:val="415D3341"/>
    <w:rsid w:val="44113BD7"/>
    <w:rsid w:val="44A34ED6"/>
    <w:rsid w:val="44A67F6C"/>
    <w:rsid w:val="467B01D5"/>
    <w:rsid w:val="4C343768"/>
    <w:rsid w:val="4DAE315E"/>
    <w:rsid w:val="4F0A1C63"/>
    <w:rsid w:val="521F2011"/>
    <w:rsid w:val="538F79A6"/>
    <w:rsid w:val="53D55519"/>
    <w:rsid w:val="541627AA"/>
    <w:rsid w:val="550D17D0"/>
    <w:rsid w:val="55874A91"/>
    <w:rsid w:val="58633A89"/>
    <w:rsid w:val="58955201"/>
    <w:rsid w:val="59C0449E"/>
    <w:rsid w:val="5ADC6693"/>
    <w:rsid w:val="5BC22ED2"/>
    <w:rsid w:val="5CA31782"/>
    <w:rsid w:val="5E1E0970"/>
    <w:rsid w:val="5E753699"/>
    <w:rsid w:val="5F3D04E2"/>
    <w:rsid w:val="60F6010B"/>
    <w:rsid w:val="60FE54E8"/>
    <w:rsid w:val="64017799"/>
    <w:rsid w:val="65264D17"/>
    <w:rsid w:val="65BB32FC"/>
    <w:rsid w:val="66963315"/>
    <w:rsid w:val="66D633BA"/>
    <w:rsid w:val="675C05CE"/>
    <w:rsid w:val="68486BCE"/>
    <w:rsid w:val="696A70DD"/>
    <w:rsid w:val="6BEB68A4"/>
    <w:rsid w:val="6DED5BB5"/>
    <w:rsid w:val="6E3F0FB3"/>
    <w:rsid w:val="6E642A80"/>
    <w:rsid w:val="6FB139C0"/>
    <w:rsid w:val="712E0343"/>
    <w:rsid w:val="715D66CD"/>
    <w:rsid w:val="720F221A"/>
    <w:rsid w:val="731575A0"/>
    <w:rsid w:val="74AE228F"/>
    <w:rsid w:val="74B74BEB"/>
    <w:rsid w:val="750862D4"/>
    <w:rsid w:val="76BE4606"/>
    <w:rsid w:val="77B82EB3"/>
    <w:rsid w:val="781269A6"/>
    <w:rsid w:val="789C463E"/>
    <w:rsid w:val="7AB02184"/>
    <w:rsid w:val="7DC65090"/>
    <w:rsid w:val="7DD47A8E"/>
    <w:rsid w:val="7E0F643C"/>
    <w:rsid w:val="7F353D64"/>
    <w:rsid w:val="7F4D16DE"/>
    <w:rsid w:val="7F693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semiHidden/>
    <w:unhideWhenUsed/>
    <w:qFormat/>
    <w:uiPriority w:val="99"/>
    <w:pPr>
      <w:spacing w:after="120"/>
    </w:pPr>
  </w:style>
  <w:style w:type="paragraph" w:styleId="3">
    <w:name w:val="Plain Text"/>
    <w:basedOn w:val="1"/>
    <w:qFormat/>
    <w:uiPriority w:val="0"/>
    <w:rPr>
      <w:rFonts w:ascii="宋体" w:hAnsi="Courier New"/>
    </w:rPr>
  </w:style>
  <w:style w:type="paragraph" w:styleId="4">
    <w:name w:val="Date"/>
    <w:basedOn w:val="1"/>
    <w:next w:val="1"/>
    <w:link w:val="16"/>
    <w:semiHidden/>
    <w:unhideWhenUsed/>
    <w:qFormat/>
    <w:uiPriority w:val="99"/>
    <w:pPr>
      <w:ind w:left="100" w:leftChars="2500"/>
    </w:pPr>
  </w:style>
  <w:style w:type="paragraph" w:styleId="5">
    <w:name w:val="Body Text Indent 2"/>
    <w:basedOn w:val="1"/>
    <w:link w:val="17"/>
    <w:qFormat/>
    <w:uiPriority w:val="0"/>
    <w:pPr>
      <w:widowControl/>
      <w:spacing w:after="120" w:line="480" w:lineRule="auto"/>
      <w:ind w:left="420" w:leftChars="200"/>
      <w:jc w:val="left"/>
    </w:pPr>
    <w:rPr>
      <w:kern w:val="0"/>
      <w:sz w:val="20"/>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日期 Char"/>
    <w:basedOn w:val="10"/>
    <w:link w:val="4"/>
    <w:semiHidden/>
    <w:qFormat/>
    <w:uiPriority w:val="99"/>
  </w:style>
  <w:style w:type="character" w:customStyle="1" w:styleId="17">
    <w:name w:val="正文文本缩进 2 Char"/>
    <w:basedOn w:val="10"/>
    <w:link w:val="5"/>
    <w:qFormat/>
    <w:uiPriority w:val="0"/>
  </w:style>
  <w:style w:type="character" w:customStyle="1" w:styleId="18">
    <w:name w:val="正文文本缩进 2 Char1"/>
    <w:basedOn w:val="10"/>
    <w:semiHidden/>
    <w:qFormat/>
    <w:uiPriority w:val="99"/>
    <w:rPr>
      <w:kern w:val="2"/>
      <w:sz w:val="21"/>
      <w:szCs w:val="22"/>
    </w:rPr>
  </w:style>
  <w:style w:type="character" w:customStyle="1" w:styleId="19">
    <w:name w:val="正文文本 Char"/>
    <w:basedOn w:val="10"/>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3CAAC-D5D6-4635-A318-452A53FD5D5D}">
  <ds:schemaRefs/>
</ds:datastoreItem>
</file>

<file path=docProps/app.xml><?xml version="1.0" encoding="utf-8"?>
<Properties xmlns="http://schemas.openxmlformats.org/officeDocument/2006/extended-properties" xmlns:vt="http://schemas.openxmlformats.org/officeDocument/2006/docPropsVTypes">
  <Template>Normal</Template>
  <Company>f</Company>
  <Pages>10</Pages>
  <Words>4070</Words>
  <Characters>4270</Characters>
  <Lines>22</Lines>
  <Paragraphs>6</Paragraphs>
  <TotalTime>6</TotalTime>
  <ScaleCrop>false</ScaleCrop>
  <LinksUpToDate>false</LinksUpToDate>
  <CharactersWithSpaces>5743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2021-02-27T02:20:00Z</dcterms:created>
  <dc:creator>t</dc:creator>
  <cp:lastModifiedBy>Administrator</cp:lastModifiedBy>
  <cp:lastPrinted>2021-01-12T01:16:00Z</cp:lastPrinted>
  <dcterms:modified xsi:type="dcterms:W3CDTF">2022-05-09T06:23:52Z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8F5B085E74B140D5BF126FE0A4B26D7E</vt:lpwstr>
  </property>
</Properties>
</file>